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B8AB">
      <w:pPr>
        <w:spacing w:line="320" w:lineRule="exact"/>
        <w:ind w:firstLine="640" w:firstLineChars="200"/>
        <w:jc w:val="center"/>
        <w:rPr>
          <w:rFonts w:hint="eastAsia" w:ascii="方正大标宋简体" w:hAnsi="方正大标宋简体" w:eastAsia="方正大标宋简体" w:cs="方正大标宋简体"/>
          <w:b w:val="0"/>
          <w:bCs w:val="0"/>
          <w:sz w:val="32"/>
          <w:szCs w:val="32"/>
          <w:lang w:val="en-US" w:eastAsia="zh-CN"/>
        </w:rPr>
      </w:pPr>
      <w:bookmarkStart w:id="0" w:name="_GoBack"/>
      <w:bookmarkEnd w:id="0"/>
      <w:r>
        <w:rPr>
          <w:rFonts w:hint="eastAsia" w:ascii="方正大标宋简体" w:hAnsi="方正大标宋简体" w:eastAsia="方正大标宋简体" w:cs="方正大标宋简体"/>
          <w:b w:val="0"/>
          <w:bCs w:val="0"/>
          <w:sz w:val="32"/>
          <w:szCs w:val="32"/>
          <w:lang w:val="en-US" w:eastAsia="zh-CN"/>
        </w:rPr>
        <w:t>服务需求一览表</w:t>
      </w:r>
    </w:p>
    <w:p w14:paraId="1AC330AF">
      <w:pPr>
        <w:spacing w:line="320" w:lineRule="exact"/>
        <w:ind w:firstLine="640" w:firstLineChars="200"/>
        <w:jc w:val="center"/>
        <w:rPr>
          <w:rFonts w:hint="eastAsia" w:ascii="方正大标宋简体" w:hAnsi="方正大标宋简体" w:eastAsia="方正大标宋简体" w:cs="方正大标宋简体"/>
          <w:b w:val="0"/>
          <w:bCs w:val="0"/>
          <w:sz w:val="32"/>
          <w:szCs w:val="32"/>
          <w:lang w:val="en-US" w:eastAsia="zh-CN"/>
        </w:rPr>
      </w:pPr>
    </w:p>
    <w:p w14:paraId="3E0030B4">
      <w:pPr>
        <w:pStyle w:val="3"/>
        <w:rPr>
          <w:rFonts w:hint="eastAsia" w:cs="Times New Roman" w:asciiTheme="minorEastAsia" w:hAnsiTheme="minorEastAsia"/>
          <w:b/>
          <w:bCs/>
          <w:sz w:val="21"/>
          <w:szCs w:val="24"/>
        </w:rPr>
      </w:pPr>
      <w:r>
        <w:rPr>
          <w:rFonts w:hint="eastAsia" w:ascii="宋体" w:hAnsi="宋体" w:eastAsia="宋体" w:cs="Times New Roman"/>
          <w:b/>
          <w:bCs/>
          <w:sz w:val="21"/>
          <w:szCs w:val="24"/>
        </w:rPr>
        <w:t>项目名称：</w:t>
      </w:r>
      <w:r>
        <w:rPr>
          <w:rFonts w:hint="eastAsia" w:asciiTheme="minorEastAsia" w:hAnsiTheme="minorEastAsia"/>
          <w:color w:val="000000"/>
          <w:sz w:val="21"/>
          <w:szCs w:val="21"/>
          <w:shd w:val="clear" w:color="auto" w:fill="FFFFFF"/>
        </w:rPr>
        <w:t>融媒体中心25年度税种风险检查、汇算清缴审核税务服务</w:t>
      </w:r>
      <w:r>
        <w:rPr>
          <w:rFonts w:hint="eastAsia" w:cs="仿宋_GB2312" w:asciiTheme="minorEastAsia" w:hAnsiTheme="minorEastAsia"/>
          <w:sz w:val="21"/>
          <w:szCs w:val="21"/>
        </w:rPr>
        <w:t>项目进行询价</w:t>
      </w:r>
    </w:p>
    <w:p w14:paraId="0E24ABC1">
      <w:pPr>
        <w:pStyle w:val="3"/>
        <w:rPr>
          <w:rFonts w:hint="eastAsia" w:ascii="宋体" w:hAnsi="宋体" w:eastAsia="宋体" w:cs="Times New Roman"/>
          <w:b/>
          <w:bCs/>
          <w:color w:val="000000" w:themeColor="text1"/>
          <w:sz w:val="21"/>
          <w:szCs w:val="24"/>
          <w14:textFill>
            <w14:solidFill>
              <w14:schemeClr w14:val="tx1"/>
            </w14:solidFill>
          </w14:textFill>
        </w:rPr>
      </w:pPr>
      <w:r>
        <w:rPr>
          <w:rFonts w:hint="eastAsia" w:ascii="宋体" w:hAnsi="宋体" w:eastAsia="宋体" w:cs="Times New Roman"/>
          <w:b/>
          <w:bCs/>
          <w:color w:val="000000" w:themeColor="text1"/>
          <w:sz w:val="21"/>
          <w:szCs w:val="24"/>
          <w14:textFill>
            <w14:solidFill>
              <w14:schemeClr w14:val="tx1"/>
            </w14:solidFill>
          </w14:textFill>
        </w:rPr>
        <w:t>本项目最高限价：</w:t>
      </w:r>
      <w:r>
        <w:rPr>
          <w:rFonts w:hint="default" w:ascii="Times New Roman" w:hAnsi="Times New Roman" w:eastAsia="宋体" w:cs="Times New Roman"/>
          <w:b/>
          <w:bCs/>
          <w:color w:val="000000" w:themeColor="text1"/>
          <w:sz w:val="21"/>
          <w:szCs w:val="24"/>
          <w14:textFill>
            <w14:solidFill>
              <w14:schemeClr w14:val="tx1"/>
            </w14:solidFill>
          </w14:textFill>
        </w:rPr>
        <w:t>80000</w:t>
      </w:r>
      <w:r>
        <w:rPr>
          <w:rFonts w:hint="eastAsia" w:ascii="宋体" w:hAnsi="宋体" w:eastAsia="宋体" w:cs="Times New Roman"/>
          <w:b/>
          <w:bCs/>
          <w:color w:val="000000" w:themeColor="text1"/>
          <w:sz w:val="21"/>
          <w:szCs w:val="24"/>
          <w14:textFill>
            <w14:solidFill>
              <w14:schemeClr w14:val="tx1"/>
            </w14:solidFill>
          </w14:textFill>
        </w:rPr>
        <w:t>元</w:t>
      </w:r>
    </w:p>
    <w:tbl>
      <w:tblPr>
        <w:tblStyle w:val="4"/>
        <w:tblW w:w="9654" w:type="dxa"/>
        <w:jc w:val="center"/>
        <w:tblLayout w:type="fixed"/>
        <w:tblCellMar>
          <w:top w:w="0" w:type="dxa"/>
          <w:left w:w="108" w:type="dxa"/>
          <w:bottom w:w="0" w:type="dxa"/>
          <w:right w:w="108" w:type="dxa"/>
        </w:tblCellMar>
      </w:tblPr>
      <w:tblGrid>
        <w:gridCol w:w="475"/>
        <w:gridCol w:w="1195"/>
        <w:gridCol w:w="771"/>
        <w:gridCol w:w="7213"/>
      </w:tblGrid>
      <w:tr w14:paraId="35D73A7D">
        <w:tblPrEx>
          <w:tblCellMar>
            <w:top w:w="0" w:type="dxa"/>
            <w:left w:w="108" w:type="dxa"/>
            <w:bottom w:w="0" w:type="dxa"/>
            <w:right w:w="108" w:type="dxa"/>
          </w:tblCellMar>
        </w:tblPrEx>
        <w:trPr>
          <w:trHeight w:val="540" w:hRule="atLeast"/>
          <w:jc w:val="center"/>
        </w:trPr>
        <w:tc>
          <w:tcPr>
            <w:tcW w:w="475" w:type="dxa"/>
            <w:tcBorders>
              <w:top w:val="single" w:color="auto" w:sz="4" w:space="0"/>
              <w:left w:val="single" w:color="auto" w:sz="4" w:space="0"/>
              <w:bottom w:val="single" w:color="auto" w:sz="4" w:space="0"/>
              <w:right w:val="single" w:color="auto" w:sz="4" w:space="0"/>
            </w:tcBorders>
            <w:vAlign w:val="center"/>
          </w:tcPr>
          <w:p w14:paraId="4124C471">
            <w:pPr>
              <w:widowControl/>
              <w:jc w:val="center"/>
              <w:rPr>
                <w:rFonts w:hint="eastAsia" w:ascii="宋体" w:hAnsi="宋体" w:eastAsia="宋体" w:cs="宋体"/>
                <w:kern w:val="0"/>
                <w:szCs w:val="21"/>
              </w:rPr>
            </w:pPr>
            <w:r>
              <w:rPr>
                <w:rFonts w:hint="eastAsia" w:ascii="宋体" w:hAnsi="宋体" w:eastAsia="宋体" w:cs="宋体"/>
                <w:kern w:val="0"/>
                <w:szCs w:val="21"/>
              </w:rPr>
              <w:t>项号</w:t>
            </w:r>
          </w:p>
        </w:tc>
        <w:tc>
          <w:tcPr>
            <w:tcW w:w="1195" w:type="dxa"/>
            <w:tcBorders>
              <w:top w:val="single" w:color="auto" w:sz="4" w:space="0"/>
              <w:left w:val="nil"/>
              <w:bottom w:val="single" w:color="auto" w:sz="4" w:space="0"/>
              <w:right w:val="single" w:color="auto" w:sz="4" w:space="0"/>
            </w:tcBorders>
            <w:vAlign w:val="center"/>
          </w:tcPr>
          <w:p w14:paraId="639B027B">
            <w:pPr>
              <w:widowControl/>
              <w:jc w:val="center"/>
              <w:rPr>
                <w:rFonts w:hint="eastAsia" w:ascii="宋体" w:hAnsi="宋体" w:eastAsia="宋体" w:cs="宋体"/>
                <w:kern w:val="0"/>
                <w:szCs w:val="21"/>
              </w:rPr>
            </w:pPr>
            <w:r>
              <w:rPr>
                <w:rFonts w:hint="eastAsia" w:ascii="宋体" w:hAnsi="宋体" w:eastAsia="宋体" w:cs="宋体"/>
                <w:kern w:val="0"/>
                <w:szCs w:val="21"/>
              </w:rPr>
              <w:t>服务名称</w:t>
            </w:r>
          </w:p>
        </w:tc>
        <w:tc>
          <w:tcPr>
            <w:tcW w:w="771" w:type="dxa"/>
            <w:tcBorders>
              <w:top w:val="single" w:color="auto" w:sz="4" w:space="0"/>
              <w:left w:val="nil"/>
              <w:bottom w:val="single" w:color="auto" w:sz="4" w:space="0"/>
              <w:right w:val="single" w:color="auto" w:sz="4" w:space="0"/>
            </w:tcBorders>
            <w:vAlign w:val="center"/>
          </w:tcPr>
          <w:p w14:paraId="23982CB0">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数量 </w:t>
            </w:r>
          </w:p>
        </w:tc>
        <w:tc>
          <w:tcPr>
            <w:tcW w:w="7213" w:type="dxa"/>
            <w:tcBorders>
              <w:top w:val="single" w:color="auto" w:sz="4" w:space="0"/>
              <w:left w:val="nil"/>
              <w:bottom w:val="single" w:color="auto" w:sz="4" w:space="0"/>
              <w:right w:val="single" w:color="auto" w:sz="4" w:space="0"/>
            </w:tcBorders>
            <w:vAlign w:val="center"/>
          </w:tcPr>
          <w:p w14:paraId="030F4890">
            <w:pPr>
              <w:widowControl/>
              <w:jc w:val="center"/>
              <w:rPr>
                <w:rFonts w:hint="eastAsia" w:ascii="宋体" w:hAnsi="宋体" w:eastAsia="宋体" w:cs="宋体"/>
                <w:kern w:val="0"/>
                <w:szCs w:val="21"/>
              </w:rPr>
            </w:pPr>
            <w:r>
              <w:rPr>
                <w:rFonts w:hint="eastAsia" w:ascii="宋体" w:hAnsi="宋体" w:eastAsia="宋体" w:cs="宋体"/>
                <w:szCs w:val="21"/>
              </w:rPr>
              <w:t>服务内容及要求</w:t>
            </w:r>
          </w:p>
        </w:tc>
      </w:tr>
      <w:tr w14:paraId="67C7ECCA">
        <w:tblPrEx>
          <w:tblCellMar>
            <w:top w:w="0" w:type="dxa"/>
            <w:left w:w="108" w:type="dxa"/>
            <w:bottom w:w="0" w:type="dxa"/>
            <w:right w:w="108" w:type="dxa"/>
          </w:tblCellMar>
        </w:tblPrEx>
        <w:trPr>
          <w:jc w:val="center"/>
        </w:trPr>
        <w:tc>
          <w:tcPr>
            <w:tcW w:w="475" w:type="dxa"/>
            <w:tcBorders>
              <w:top w:val="single" w:color="auto" w:sz="4" w:space="0"/>
              <w:left w:val="single" w:color="auto" w:sz="4" w:space="0"/>
              <w:bottom w:val="single" w:color="auto" w:sz="4" w:space="0"/>
              <w:right w:val="single" w:color="auto" w:sz="4" w:space="0"/>
            </w:tcBorders>
            <w:vAlign w:val="center"/>
          </w:tcPr>
          <w:p w14:paraId="1B1A12B8">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1195" w:type="dxa"/>
            <w:tcBorders>
              <w:top w:val="single" w:color="auto" w:sz="4" w:space="0"/>
              <w:left w:val="nil"/>
              <w:bottom w:val="single" w:color="auto" w:sz="4" w:space="0"/>
              <w:right w:val="single" w:color="auto" w:sz="4" w:space="0"/>
            </w:tcBorders>
            <w:vAlign w:val="center"/>
          </w:tcPr>
          <w:p w14:paraId="030C83C9">
            <w:pPr>
              <w:spacing w:line="360" w:lineRule="auto"/>
              <w:jc w:val="left"/>
              <w:rPr>
                <w:rFonts w:hint="eastAsia" w:ascii="仿宋" w:hAnsi="仿宋" w:eastAsia="仿宋" w:cs="仿宋"/>
                <w:sz w:val="24"/>
              </w:rPr>
            </w:pPr>
            <w:r>
              <w:rPr>
                <w:rFonts w:hint="eastAsia" w:ascii="仿宋" w:hAnsi="仿宋" w:eastAsia="仿宋" w:cs="仿宋"/>
                <w:sz w:val="24"/>
              </w:rPr>
              <w:t>年度税务顾问咨询服务</w:t>
            </w:r>
          </w:p>
          <w:p w14:paraId="47A05594">
            <w:pPr>
              <w:widowControl/>
              <w:jc w:val="center"/>
              <w:rPr>
                <w:rFonts w:hint="eastAsia" w:ascii="宋体" w:hAnsi="宋体" w:eastAsia="宋体" w:cs="宋体"/>
                <w:kern w:val="0"/>
                <w:szCs w:val="21"/>
              </w:rPr>
            </w:pPr>
          </w:p>
        </w:tc>
        <w:tc>
          <w:tcPr>
            <w:tcW w:w="771" w:type="dxa"/>
            <w:tcBorders>
              <w:top w:val="single" w:color="auto" w:sz="4" w:space="0"/>
              <w:left w:val="nil"/>
              <w:bottom w:val="single" w:color="auto" w:sz="4" w:space="0"/>
              <w:right w:val="single" w:color="auto" w:sz="4" w:space="0"/>
            </w:tcBorders>
            <w:vAlign w:val="center"/>
          </w:tcPr>
          <w:p w14:paraId="675F24BB">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1项</w:t>
            </w:r>
          </w:p>
        </w:tc>
        <w:tc>
          <w:tcPr>
            <w:tcW w:w="7213" w:type="dxa"/>
            <w:tcBorders>
              <w:top w:val="single" w:color="auto" w:sz="4" w:space="0"/>
              <w:left w:val="nil"/>
              <w:bottom w:val="single" w:color="auto" w:sz="4" w:space="0"/>
              <w:right w:val="single" w:color="auto" w:sz="4" w:space="0"/>
            </w:tcBorders>
            <w:vAlign w:val="center"/>
          </w:tcPr>
          <w:p w14:paraId="527F878B">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一、税收政策咨询。及时答复我单位和新组建集团提出的涉税问题，并根据需求出具书面意见。我方可随时通过电话与</w:t>
            </w:r>
            <w:r>
              <w:rPr>
                <w:rFonts w:hint="eastAsia" w:ascii="Times New Roman" w:hAnsi="Times New Roman" w:eastAsia="宋体" w:cs="Times New Roman"/>
                <w:szCs w:val="21"/>
                <w:highlight w:val="none"/>
                <w:lang w:val="en-US" w:eastAsia="zh-CN"/>
              </w:rPr>
              <w:t>财</w:t>
            </w:r>
            <w:r>
              <w:rPr>
                <w:rFonts w:hint="eastAsia" w:ascii="Times New Roman" w:hAnsi="Times New Roman" w:eastAsia="宋体" w:cs="Times New Roman"/>
                <w:szCs w:val="21"/>
                <w:highlight w:val="none"/>
              </w:rPr>
              <w:t>税务顾问</w:t>
            </w:r>
            <w:r>
              <w:rPr>
                <w:rFonts w:hint="eastAsia" w:ascii="Times New Roman" w:hAnsi="Times New Roman" w:eastAsia="宋体" w:cs="Times New Roman"/>
                <w:szCs w:val="21"/>
              </w:rPr>
              <w:t>人员交谈，也可晤谈或通过书面提出税务问题，</w:t>
            </w:r>
            <w:r>
              <w:rPr>
                <w:rFonts w:hint="eastAsia" w:ascii="Times New Roman" w:hAnsi="Times New Roman" w:eastAsia="宋体" w:cs="Times New Roman"/>
                <w:szCs w:val="21"/>
                <w:highlight w:val="none"/>
              </w:rPr>
              <w:t>财税顾问</w:t>
            </w:r>
            <w:r>
              <w:rPr>
                <w:rFonts w:hint="eastAsia" w:ascii="Times New Roman" w:hAnsi="Times New Roman" w:eastAsia="宋体" w:cs="Times New Roman"/>
                <w:szCs w:val="21"/>
              </w:rPr>
              <w:t>人员按现行法律、法规、政策做出相应解答。</w:t>
            </w:r>
          </w:p>
          <w:p w14:paraId="017FAFE6">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二、建立微信（或</w:t>
            </w:r>
            <w:r>
              <w:rPr>
                <w:rFonts w:hint="eastAsia" w:ascii="Times New Roman" w:hAnsi="Times New Roman" w:eastAsia="宋体" w:cs="Times New Roman"/>
                <w:szCs w:val="21"/>
                <w:lang w:val="en-US" w:eastAsia="zh-CN"/>
              </w:rPr>
              <w:t>QQ</w:t>
            </w:r>
            <w:r>
              <w:rPr>
                <w:rFonts w:hint="eastAsia" w:ascii="Times New Roman" w:hAnsi="Times New Roman" w:eastAsia="宋体" w:cs="Times New Roman"/>
                <w:szCs w:val="21"/>
              </w:rPr>
              <w:t>）财税交流群。通过微信（或</w:t>
            </w:r>
            <w:r>
              <w:rPr>
                <w:rFonts w:hint="eastAsia" w:ascii="Times New Roman" w:hAnsi="Times New Roman" w:eastAsia="宋体" w:cs="Times New Roman"/>
                <w:szCs w:val="21"/>
                <w:lang w:val="en-US" w:eastAsia="zh-CN"/>
              </w:rPr>
              <w:t>QQ</w:t>
            </w:r>
            <w:r>
              <w:rPr>
                <w:rFonts w:hint="eastAsia" w:ascii="Times New Roman" w:hAnsi="Times New Roman" w:eastAsia="宋体" w:cs="Times New Roman"/>
                <w:szCs w:val="21"/>
              </w:rPr>
              <w:t>）财税交流群及时传递国家和广西公布的与我方经营有关的税收政策, 并针对企业的情况提供相关的政策解读；及时解答企业提出的涉税问题。</w:t>
            </w:r>
          </w:p>
          <w:p w14:paraId="1A8BBA36">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三、每月将上个月颁布的最新财税政策，结合企业实际情况进行解读，并在交流群内公布。</w:t>
            </w:r>
          </w:p>
          <w:p w14:paraId="7D73712C">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四、税务指导及合理化建议。对我方重大经营合作谈判、重大经济合同签订、重大投资（含收购、并购等）、重组等业务进行税务指导，从节税和防范风险等角度进行把关、提出合理化建议, 并根据我方的需求出具书面意见。</w:t>
            </w:r>
          </w:p>
          <w:p w14:paraId="50C99C3B">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五、税务协调。协助企业协调与主管税务机关的关系。</w:t>
            </w:r>
          </w:p>
          <w:p w14:paraId="617B7399">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六、特别关注我方和新组建集团各类重大经济业务事项的财税处理，如投资、并购、重大资产处置、重大资产损失、大额关联交易及往来、大额亏损处理等问题咨询以及各类税收优惠事项等。</w:t>
            </w:r>
          </w:p>
          <w:p w14:paraId="770E1288">
            <w:pPr>
              <w:widowControl/>
              <w:spacing w:line="460" w:lineRule="exact"/>
              <w:ind w:firstLine="420" w:firstLineChars="200"/>
              <w:rPr>
                <w:rFonts w:ascii="Times New Roman" w:hAnsi="Times New Roman" w:eastAsia="宋体" w:cs="Times New Roman"/>
                <w:b/>
                <w:bCs/>
                <w:sz w:val="24"/>
              </w:rPr>
            </w:pPr>
            <w:r>
              <w:rPr>
                <w:rFonts w:hint="eastAsia" w:ascii="Times New Roman" w:hAnsi="Times New Roman" w:eastAsia="宋体" w:cs="Times New Roman"/>
                <w:szCs w:val="21"/>
              </w:rPr>
              <w:t>七、参加重要经营会议。根据我方要求，参与一些重要经营决策分析会，从税收影响角度进行把关，并提出合理性建议。</w:t>
            </w:r>
          </w:p>
        </w:tc>
      </w:tr>
      <w:tr w14:paraId="398E1177">
        <w:tblPrEx>
          <w:tblCellMar>
            <w:top w:w="0" w:type="dxa"/>
            <w:left w:w="108" w:type="dxa"/>
            <w:bottom w:w="0" w:type="dxa"/>
            <w:right w:w="108" w:type="dxa"/>
          </w:tblCellMar>
        </w:tblPrEx>
        <w:trPr>
          <w:jc w:val="center"/>
        </w:trPr>
        <w:tc>
          <w:tcPr>
            <w:tcW w:w="475" w:type="dxa"/>
            <w:tcBorders>
              <w:top w:val="single" w:color="auto" w:sz="4" w:space="0"/>
              <w:left w:val="single" w:color="auto" w:sz="4" w:space="0"/>
              <w:bottom w:val="single" w:color="auto" w:sz="4" w:space="0"/>
              <w:right w:val="single" w:color="auto" w:sz="4" w:space="0"/>
            </w:tcBorders>
            <w:vAlign w:val="center"/>
          </w:tcPr>
          <w:p w14:paraId="66F5761B">
            <w:pPr>
              <w:widowControl/>
              <w:jc w:val="center"/>
              <w:rPr>
                <w:rFonts w:hint="eastAsia" w:ascii="宋体" w:hAnsi="宋体" w:eastAsia="宋体" w:cs="宋体"/>
                <w:kern w:val="0"/>
                <w:szCs w:val="21"/>
              </w:rPr>
            </w:pPr>
            <w:r>
              <w:rPr>
                <w:rFonts w:hint="eastAsia" w:ascii="宋体" w:hAnsi="宋体" w:eastAsia="宋体" w:cs="宋体"/>
                <w:kern w:val="0"/>
                <w:szCs w:val="21"/>
              </w:rPr>
              <w:t>2</w:t>
            </w:r>
          </w:p>
        </w:tc>
        <w:tc>
          <w:tcPr>
            <w:tcW w:w="1195" w:type="dxa"/>
            <w:tcBorders>
              <w:top w:val="single" w:color="auto" w:sz="4" w:space="0"/>
              <w:left w:val="nil"/>
              <w:bottom w:val="single" w:color="auto" w:sz="4" w:space="0"/>
              <w:right w:val="single" w:color="auto" w:sz="4" w:space="0"/>
            </w:tcBorders>
            <w:vAlign w:val="center"/>
          </w:tcPr>
          <w:p w14:paraId="6DA24C25">
            <w:pPr>
              <w:spacing w:line="360" w:lineRule="auto"/>
              <w:jc w:val="left"/>
              <w:rPr>
                <w:rFonts w:hint="eastAsia" w:ascii="仿宋" w:hAnsi="仿宋" w:eastAsia="仿宋" w:cs="仿宋"/>
                <w:b/>
                <w:bCs/>
                <w:sz w:val="24"/>
              </w:rPr>
            </w:pPr>
            <w:r>
              <w:rPr>
                <w:rFonts w:hint="eastAsia" w:ascii="仿宋" w:hAnsi="仿宋" w:eastAsia="仿宋" w:cs="仿宋"/>
                <w:sz w:val="24"/>
              </w:rPr>
              <w:t>2025年度企业所得汇算清缴审核</w:t>
            </w:r>
          </w:p>
          <w:p w14:paraId="7AFEB6D1">
            <w:pPr>
              <w:widowControl/>
              <w:jc w:val="center"/>
              <w:rPr>
                <w:rFonts w:hint="eastAsia" w:ascii="宋体" w:hAnsi="宋体" w:eastAsia="宋体" w:cs="宋体"/>
                <w:kern w:val="0"/>
                <w:szCs w:val="21"/>
              </w:rPr>
            </w:pPr>
          </w:p>
        </w:tc>
        <w:tc>
          <w:tcPr>
            <w:tcW w:w="771" w:type="dxa"/>
            <w:tcBorders>
              <w:top w:val="single" w:color="auto" w:sz="4" w:space="0"/>
              <w:left w:val="nil"/>
              <w:bottom w:val="single" w:color="auto" w:sz="4" w:space="0"/>
              <w:right w:val="single" w:color="auto" w:sz="4" w:space="0"/>
            </w:tcBorders>
            <w:vAlign w:val="center"/>
          </w:tcPr>
          <w:p w14:paraId="6A35580D">
            <w:pPr>
              <w:widowControl/>
              <w:jc w:val="center"/>
              <w:textAlignment w:val="center"/>
              <w:rPr>
                <w:rFonts w:hint="eastAsia" w:ascii="宋体" w:hAnsi="宋体" w:eastAsia="宋体" w:cs="宋体"/>
                <w:kern w:val="0"/>
                <w:szCs w:val="21"/>
              </w:rPr>
            </w:pPr>
          </w:p>
        </w:tc>
        <w:tc>
          <w:tcPr>
            <w:tcW w:w="7213" w:type="dxa"/>
            <w:tcBorders>
              <w:top w:val="single" w:color="auto" w:sz="4" w:space="0"/>
              <w:left w:val="nil"/>
              <w:bottom w:val="single" w:color="auto" w:sz="4" w:space="0"/>
              <w:right w:val="single" w:color="auto" w:sz="4" w:space="0"/>
            </w:tcBorders>
            <w:vAlign w:val="center"/>
          </w:tcPr>
          <w:p w14:paraId="7014592F">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一、于汇算清缴日前一周完成年度企业所得税汇算清缴工作，协助完成我方</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25年度企业所得税汇算清缴申报工作，对纳税申报资料进行归集和专业审核，并协助做好税务机关后续审查工作。</w:t>
            </w:r>
          </w:p>
          <w:p w14:paraId="4F9E07E2">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二、根据各登记的会计账簿和编制的会计报表，对我方的会计资料及纳税申报资料等进行审核，并出具正式的审核报告。</w:t>
            </w:r>
          </w:p>
          <w:p w14:paraId="448C11AD">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三、审核我方的财务报表、会计账簿、会计凭证等涉税资料，以确定计算及税款缴纳情况的准确性及合法性。</w:t>
            </w:r>
          </w:p>
          <w:p w14:paraId="50137C48">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四、对审核中的涉税调整事项，依据国家、地方税收法律、法规的规定提出相应的处理意见，供我方参考。</w:t>
            </w:r>
          </w:p>
          <w:p w14:paraId="688E02EA">
            <w:pPr>
              <w:widowControl/>
              <w:spacing w:line="46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五、出具企业所得税汇算清缴审核报告</w:t>
            </w:r>
            <w:r>
              <w:rPr>
                <w:rFonts w:hint="eastAsia" w:ascii="Times New Roman" w:hAnsi="Times New Roman" w:eastAsia="宋体" w:cs="Times New Roman"/>
                <w:szCs w:val="21"/>
                <w:lang w:eastAsia="zh-CN"/>
              </w:rPr>
              <w:t>。</w:t>
            </w:r>
          </w:p>
          <w:p w14:paraId="2BD36C2A">
            <w:pPr>
              <w:widowControl/>
              <w:spacing w:line="46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六、审核范围：南宁市融媒体中心、南宁日报社、南宁广播电视台</w:t>
            </w:r>
            <w:r>
              <w:rPr>
                <w:rFonts w:hint="eastAsia" w:ascii="Times New Roman" w:hAnsi="Times New Roman" w:eastAsia="宋体" w:cs="Times New Roman"/>
                <w:szCs w:val="21"/>
                <w:lang w:eastAsia="zh-CN"/>
              </w:rPr>
              <w:t>。</w:t>
            </w:r>
          </w:p>
          <w:p w14:paraId="59E7FC48">
            <w:pPr>
              <w:widowControl/>
              <w:spacing w:line="460" w:lineRule="exact"/>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七、服务成果提交：2026年5月20日前提交。</w:t>
            </w:r>
          </w:p>
        </w:tc>
      </w:tr>
      <w:tr w14:paraId="2AE30935">
        <w:tblPrEx>
          <w:tblCellMar>
            <w:top w:w="0" w:type="dxa"/>
            <w:left w:w="108" w:type="dxa"/>
            <w:bottom w:w="0" w:type="dxa"/>
            <w:right w:w="108" w:type="dxa"/>
          </w:tblCellMar>
        </w:tblPrEx>
        <w:trPr>
          <w:jc w:val="center"/>
        </w:trPr>
        <w:tc>
          <w:tcPr>
            <w:tcW w:w="475" w:type="dxa"/>
            <w:tcBorders>
              <w:top w:val="single" w:color="auto" w:sz="4" w:space="0"/>
              <w:left w:val="single" w:color="auto" w:sz="4" w:space="0"/>
              <w:bottom w:val="single" w:color="auto" w:sz="4" w:space="0"/>
              <w:right w:val="single" w:color="auto" w:sz="4" w:space="0"/>
            </w:tcBorders>
            <w:vAlign w:val="center"/>
          </w:tcPr>
          <w:p w14:paraId="44830131">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1195" w:type="dxa"/>
            <w:tcBorders>
              <w:top w:val="single" w:color="auto" w:sz="4" w:space="0"/>
              <w:left w:val="nil"/>
              <w:bottom w:val="single" w:color="auto" w:sz="4" w:space="0"/>
              <w:right w:val="single" w:color="auto" w:sz="4" w:space="0"/>
            </w:tcBorders>
            <w:vAlign w:val="center"/>
          </w:tcPr>
          <w:p w14:paraId="637DE69D">
            <w:pPr>
              <w:widowControl/>
              <w:jc w:val="center"/>
              <w:rPr>
                <w:rFonts w:hint="eastAsia" w:ascii="宋体" w:hAnsi="宋体" w:eastAsia="宋体" w:cs="宋体"/>
                <w:kern w:val="0"/>
                <w:szCs w:val="21"/>
              </w:rPr>
            </w:pPr>
            <w:r>
              <w:rPr>
                <w:rFonts w:hint="eastAsia" w:ascii="仿宋" w:hAnsi="仿宋" w:eastAsia="仿宋" w:cs="仿宋"/>
                <w:sz w:val="24"/>
              </w:rPr>
              <w:t>2025年度税务风险检查</w:t>
            </w:r>
          </w:p>
        </w:tc>
        <w:tc>
          <w:tcPr>
            <w:tcW w:w="771" w:type="dxa"/>
            <w:tcBorders>
              <w:top w:val="single" w:color="auto" w:sz="4" w:space="0"/>
              <w:left w:val="nil"/>
              <w:bottom w:val="single" w:color="auto" w:sz="4" w:space="0"/>
              <w:right w:val="single" w:color="auto" w:sz="4" w:space="0"/>
            </w:tcBorders>
            <w:vAlign w:val="center"/>
          </w:tcPr>
          <w:p w14:paraId="15960DA2">
            <w:pPr>
              <w:widowControl/>
              <w:jc w:val="center"/>
              <w:textAlignment w:val="center"/>
              <w:rPr>
                <w:rFonts w:hint="eastAsia" w:ascii="宋体" w:hAnsi="宋体" w:eastAsia="宋体" w:cs="宋体"/>
                <w:kern w:val="0"/>
                <w:szCs w:val="21"/>
              </w:rPr>
            </w:pPr>
          </w:p>
        </w:tc>
        <w:tc>
          <w:tcPr>
            <w:tcW w:w="7213" w:type="dxa"/>
            <w:tcBorders>
              <w:top w:val="single" w:color="auto" w:sz="4" w:space="0"/>
              <w:left w:val="nil"/>
              <w:bottom w:val="single" w:color="auto" w:sz="4" w:space="0"/>
              <w:right w:val="single" w:color="auto" w:sz="4" w:space="0"/>
            </w:tcBorders>
            <w:vAlign w:val="center"/>
          </w:tcPr>
          <w:p w14:paraId="4AE36738">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一、实地对被检查单位经营期间的账务进行梳理，审核企业经营中涉及税、费的计算及缴纳情况，尽可能的防范我方</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含</w:t>
            </w:r>
            <w:r>
              <w:rPr>
                <w:rFonts w:hint="eastAsia" w:ascii="Times New Roman" w:hAnsi="Times New Roman" w:eastAsia="宋体" w:cs="Times New Roman"/>
                <w:szCs w:val="21"/>
              </w:rPr>
              <w:t>下属企业</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经营活动中的重大风险。</w:t>
            </w:r>
          </w:p>
          <w:p w14:paraId="78395171">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二、审核税费种类有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增值税、城市维护建设税、教育费附加、地方教育附加、房产税、城镇土地使用税及印花税、企业所得税</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含研发加计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p w14:paraId="18D27CF9">
            <w:pPr>
              <w:widowControl/>
              <w:spacing w:line="46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三、根据我方提供的会</w:t>
            </w:r>
            <w:r>
              <w:rPr>
                <w:rFonts w:hint="eastAsia" w:ascii="Times New Roman" w:hAnsi="Times New Roman" w:eastAsia="宋体" w:cs="Times New Roman"/>
                <w:spacing w:val="-6"/>
                <w:sz w:val="21"/>
                <w:szCs w:val="21"/>
              </w:rPr>
              <w:t>计报表、会计凭证、账簿、涉税资料及合同，对各税</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费</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种的计税</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费</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依据、适用税</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费</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率、应纳税</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费</w:t>
            </w:r>
            <w:r>
              <w:rPr>
                <w:rFonts w:hint="eastAsia" w:ascii="Times New Roman" w:hAnsi="Times New Roman" w:eastAsia="宋体" w:cs="Times New Roman"/>
                <w:spacing w:val="-6"/>
                <w:sz w:val="21"/>
                <w:szCs w:val="21"/>
                <w:lang w:eastAsia="zh-CN"/>
              </w:rPr>
              <w:t>）</w:t>
            </w:r>
            <w:r>
              <w:rPr>
                <w:rFonts w:hint="eastAsia" w:ascii="Times New Roman" w:hAnsi="Times New Roman" w:eastAsia="宋体" w:cs="Times New Roman"/>
                <w:spacing w:val="-6"/>
                <w:sz w:val="21"/>
                <w:szCs w:val="21"/>
              </w:rPr>
              <w:t>额的准</w:t>
            </w:r>
            <w:r>
              <w:rPr>
                <w:rFonts w:hint="eastAsia" w:ascii="Times New Roman" w:hAnsi="Times New Roman" w:eastAsia="宋体" w:cs="Times New Roman"/>
                <w:szCs w:val="21"/>
              </w:rPr>
              <w:t>备性和合法性进行定性分析，指出涉税风险，提出合理意见，指导</w:t>
            </w:r>
            <w:r>
              <w:rPr>
                <w:rFonts w:hint="eastAsia" w:ascii="Times New Roman" w:hAnsi="Times New Roman" w:eastAsia="宋体" w:cs="Times New Roman"/>
                <w:szCs w:val="21"/>
                <w:highlight w:val="none"/>
              </w:rPr>
              <w:t>账务人员</w:t>
            </w:r>
            <w:r>
              <w:rPr>
                <w:rFonts w:hint="eastAsia" w:ascii="Times New Roman" w:hAnsi="Times New Roman" w:eastAsia="宋体" w:cs="Times New Roman"/>
                <w:szCs w:val="21"/>
              </w:rPr>
              <w:t>整改。</w:t>
            </w:r>
          </w:p>
          <w:p w14:paraId="4DE23762">
            <w:pPr>
              <w:widowControl/>
              <w:spacing w:line="46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四、出具风险检查报告</w:t>
            </w:r>
            <w:r>
              <w:rPr>
                <w:rFonts w:hint="eastAsia" w:ascii="Times New Roman" w:hAnsi="Times New Roman" w:eastAsia="宋体" w:cs="Times New Roman"/>
                <w:szCs w:val="21"/>
                <w:lang w:eastAsia="zh-CN"/>
              </w:rPr>
              <w:t>。</w:t>
            </w:r>
          </w:p>
          <w:p w14:paraId="22206F64">
            <w:pPr>
              <w:widowControl/>
              <w:spacing w:line="46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五、检查范围：南宁市融媒体中心、南宁日报社、南宁广播电视台</w:t>
            </w:r>
            <w:r>
              <w:rPr>
                <w:rFonts w:hint="eastAsia" w:ascii="Times New Roman" w:hAnsi="Times New Roman" w:eastAsia="宋体" w:cs="Times New Roman"/>
                <w:szCs w:val="21"/>
                <w:lang w:eastAsia="zh-CN"/>
              </w:rPr>
              <w:t>。</w:t>
            </w:r>
          </w:p>
          <w:p w14:paraId="7D321E56">
            <w:pPr>
              <w:widowControl/>
              <w:spacing w:line="460" w:lineRule="exact"/>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六、服务成果提交：2026年5月20日前提交。</w:t>
            </w:r>
          </w:p>
        </w:tc>
      </w:tr>
      <w:tr w14:paraId="3ACF8A98">
        <w:tblPrEx>
          <w:tblCellMar>
            <w:top w:w="0" w:type="dxa"/>
            <w:left w:w="108" w:type="dxa"/>
            <w:bottom w:w="0" w:type="dxa"/>
            <w:right w:w="108" w:type="dxa"/>
          </w:tblCellMar>
        </w:tblPrEx>
        <w:trPr>
          <w:trHeight w:val="498" w:hRule="atLeast"/>
          <w:jc w:val="center"/>
        </w:trPr>
        <w:tc>
          <w:tcPr>
            <w:tcW w:w="9654" w:type="dxa"/>
            <w:gridSpan w:val="4"/>
            <w:tcBorders>
              <w:top w:val="single" w:color="auto" w:sz="4" w:space="0"/>
              <w:left w:val="single" w:color="auto" w:sz="4" w:space="0"/>
              <w:bottom w:val="single" w:color="auto" w:sz="4" w:space="0"/>
              <w:right w:val="single" w:color="auto" w:sz="4" w:space="0"/>
            </w:tcBorders>
            <w:vAlign w:val="center"/>
          </w:tcPr>
          <w:p w14:paraId="07914774">
            <w:pPr>
              <w:spacing w:before="120" w:after="120" w:line="360" w:lineRule="auto"/>
              <w:jc w:val="center"/>
              <w:rPr>
                <w:rFonts w:ascii="Times New Roman" w:hAnsi="Times New Roman" w:eastAsia="宋体" w:cs="Times New Roman"/>
                <w:szCs w:val="21"/>
              </w:rPr>
            </w:pPr>
            <w:r>
              <w:rPr>
                <w:rFonts w:hint="eastAsia" w:ascii="Times New Roman" w:hAnsi="Times New Roman" w:eastAsia="宋体" w:cs="Times New Roman"/>
                <w:b/>
                <w:bCs/>
                <w:sz w:val="24"/>
                <w:szCs w:val="24"/>
              </w:rPr>
              <w:t>商务条款</w:t>
            </w:r>
          </w:p>
        </w:tc>
      </w:tr>
      <w:tr w14:paraId="3007F756">
        <w:tblPrEx>
          <w:tblCellMar>
            <w:top w:w="0" w:type="dxa"/>
            <w:left w:w="108" w:type="dxa"/>
            <w:bottom w:w="0" w:type="dxa"/>
            <w:right w:w="108" w:type="dxa"/>
          </w:tblCellMar>
        </w:tblPrEx>
        <w:trPr>
          <w:jc w:val="center"/>
        </w:trPr>
        <w:tc>
          <w:tcPr>
            <w:tcW w:w="9654" w:type="dxa"/>
            <w:gridSpan w:val="4"/>
            <w:tcBorders>
              <w:top w:val="single" w:color="auto" w:sz="4" w:space="0"/>
              <w:left w:val="single" w:color="auto" w:sz="4" w:space="0"/>
              <w:bottom w:val="single" w:color="auto" w:sz="4" w:space="0"/>
              <w:right w:val="single" w:color="auto" w:sz="4" w:space="0"/>
            </w:tcBorders>
            <w:vAlign w:val="center"/>
          </w:tcPr>
          <w:p w14:paraId="5AB5AA6B">
            <w:pPr>
              <w:widowControl/>
              <w:spacing w:line="460" w:lineRule="exact"/>
              <w:ind w:firstLine="422" w:firstLineChars="200"/>
              <w:rPr>
                <w:rFonts w:hint="eastAsia" w:ascii="Times New Roman" w:hAnsi="Times New Roman" w:eastAsia="宋体" w:cs="Times New Roman"/>
                <w:szCs w:val="21"/>
                <w:lang w:val="en-US" w:eastAsia="zh-CN"/>
              </w:rPr>
            </w:pPr>
            <w:r>
              <w:rPr>
                <w:rFonts w:ascii="Times New Roman" w:hAnsi="Times New Roman" w:eastAsia="宋体" w:cs="Times New Roman"/>
                <w:b/>
                <w:bCs/>
                <w:szCs w:val="21"/>
              </w:rPr>
              <w:t>一、合同签订期：</w:t>
            </w:r>
            <w:r>
              <w:rPr>
                <w:rFonts w:ascii="Times New Roman" w:hAnsi="Times New Roman" w:eastAsia="宋体" w:cs="Times New Roman"/>
                <w:szCs w:val="21"/>
                <w:u w:val="single"/>
              </w:rPr>
              <w:t>自中标</w:t>
            </w:r>
            <w:r>
              <w:rPr>
                <w:rFonts w:hint="eastAsia" w:ascii="Times New Roman" w:hAnsi="Times New Roman" w:eastAsia="宋体" w:cs="Times New Roman"/>
                <w:szCs w:val="21"/>
                <w:u w:val="single"/>
              </w:rPr>
              <w:t>（成交）</w:t>
            </w:r>
            <w:r>
              <w:rPr>
                <w:rFonts w:ascii="Times New Roman" w:hAnsi="Times New Roman" w:eastAsia="宋体" w:cs="Times New Roman"/>
                <w:szCs w:val="21"/>
                <w:u w:val="single"/>
              </w:rPr>
              <w:t>通知书发出之日起</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u w:val="single"/>
              </w:rPr>
              <w:t>10</w:t>
            </w:r>
            <w:r>
              <w:rPr>
                <w:rFonts w:ascii="Times New Roman" w:hAnsi="Times New Roman" w:eastAsia="宋体" w:cs="Times New Roman"/>
                <w:szCs w:val="21"/>
                <w:highlight w:val="none"/>
                <w:u w:val="single"/>
              </w:rPr>
              <w:t>天内</w:t>
            </w:r>
            <w:r>
              <w:rPr>
                <w:rFonts w:hint="eastAsia" w:ascii="Times New Roman" w:hAnsi="Times New Roman" w:eastAsia="宋体" w:cs="Times New Roman"/>
                <w:szCs w:val="21"/>
                <w:highlight w:val="none"/>
                <w:u w:val="single"/>
                <w:lang w:val="en-US" w:eastAsia="zh-CN"/>
              </w:rPr>
              <w:t xml:space="preserve"> </w:t>
            </w:r>
          </w:p>
          <w:p w14:paraId="6E80D8FE">
            <w:pPr>
              <w:widowControl/>
              <w:spacing w:line="460" w:lineRule="exact"/>
              <w:ind w:firstLine="422" w:firstLineChars="200"/>
              <w:rPr>
                <w:rFonts w:hint="eastAsia" w:ascii="Times New Roman" w:hAnsi="Times New Roman" w:eastAsia="宋体" w:cs="Times New Roman"/>
                <w:szCs w:val="21"/>
                <w:highlight w:val="none"/>
                <w:u w:val="single"/>
                <w:lang w:eastAsia="zh-CN"/>
              </w:rPr>
            </w:pPr>
            <w:r>
              <w:rPr>
                <w:rFonts w:ascii="Times New Roman" w:hAnsi="Times New Roman" w:eastAsia="宋体" w:cs="Times New Roman"/>
                <w:b/>
                <w:bCs/>
                <w:szCs w:val="21"/>
                <w:highlight w:val="none"/>
              </w:rPr>
              <w:t>二、</w:t>
            </w:r>
            <w:r>
              <w:rPr>
                <w:rFonts w:hint="eastAsia" w:ascii="Times New Roman" w:hAnsi="Times New Roman" w:eastAsia="宋体" w:cs="Times New Roman"/>
                <w:b/>
                <w:bCs/>
                <w:szCs w:val="21"/>
                <w:highlight w:val="none"/>
              </w:rPr>
              <w:t>服务</w:t>
            </w:r>
            <w:r>
              <w:rPr>
                <w:rFonts w:ascii="Times New Roman" w:hAnsi="Times New Roman" w:eastAsia="宋体" w:cs="Times New Roman"/>
                <w:b/>
                <w:bCs/>
                <w:szCs w:val="21"/>
                <w:highlight w:val="none"/>
              </w:rPr>
              <w:t>期：</w:t>
            </w:r>
            <w:r>
              <w:rPr>
                <w:rFonts w:hint="eastAsia" w:ascii="Times New Roman" w:hAnsi="Times New Roman" w:eastAsia="宋体" w:cs="Times New Roman"/>
                <w:szCs w:val="21"/>
                <w:highlight w:val="none"/>
                <w:u w:val="single"/>
              </w:rPr>
              <w:t>自合同签订之日起</w:t>
            </w:r>
            <w:r>
              <w:rPr>
                <w:rFonts w:hint="eastAsia" w:ascii="Times New Roman" w:hAnsi="Times New Roman" w:eastAsia="宋体" w:cs="Times New Roman"/>
                <w:szCs w:val="21"/>
                <w:highlight w:val="none"/>
                <w:u w:val="single"/>
                <w:lang w:val="en-US" w:eastAsia="zh-CN"/>
              </w:rPr>
              <w:t xml:space="preserve">壹年  </w:t>
            </w:r>
          </w:p>
          <w:p w14:paraId="7AFE41BF">
            <w:pPr>
              <w:widowControl/>
              <w:spacing w:line="460" w:lineRule="exact"/>
              <w:ind w:firstLine="422" w:firstLineChars="200"/>
              <w:rPr>
                <w:rFonts w:hint="eastAsia" w:ascii="Times New Roman" w:hAnsi="Times New Roman" w:eastAsia="宋体" w:cs="Times New Roman"/>
                <w:szCs w:val="21"/>
                <w:u w:val="single"/>
                <w:lang w:eastAsia="zh-CN"/>
              </w:rPr>
            </w:pPr>
            <w:r>
              <w:rPr>
                <w:rFonts w:hint="eastAsia" w:ascii="Times New Roman" w:hAnsi="Times New Roman" w:eastAsia="宋体" w:cs="Times New Roman"/>
                <w:b/>
                <w:bCs/>
                <w:szCs w:val="21"/>
              </w:rPr>
              <w:t>三</w:t>
            </w:r>
            <w:r>
              <w:rPr>
                <w:rFonts w:ascii="Times New Roman" w:hAnsi="Times New Roman" w:eastAsia="宋体" w:cs="Times New Roman"/>
                <w:b/>
                <w:bCs/>
                <w:szCs w:val="21"/>
              </w:rPr>
              <w:t>、</w:t>
            </w:r>
            <w:r>
              <w:rPr>
                <w:rFonts w:hint="eastAsia" w:ascii="Times New Roman" w:hAnsi="Times New Roman" w:eastAsia="宋体" w:cs="Times New Roman"/>
                <w:b/>
                <w:bCs/>
                <w:szCs w:val="21"/>
              </w:rPr>
              <w:t>服务质量保证期：</w:t>
            </w:r>
            <w:r>
              <w:rPr>
                <w:rFonts w:hint="eastAsia" w:ascii="Times New Roman" w:hAnsi="Times New Roman" w:eastAsia="宋体" w:cs="Times New Roman"/>
                <w:szCs w:val="21"/>
                <w:u w:val="single"/>
                <w:lang w:val="en-US" w:eastAsia="zh-CN"/>
              </w:rPr>
              <w:t xml:space="preserve"> 项目</w:t>
            </w:r>
            <w:r>
              <w:rPr>
                <w:rFonts w:hint="eastAsia" w:ascii="Times New Roman" w:hAnsi="Times New Roman" w:eastAsia="宋体" w:cs="Times New Roman"/>
                <w:szCs w:val="21"/>
                <w:u w:val="single"/>
              </w:rPr>
              <w:t>验收完成后12个月</w:t>
            </w:r>
            <w:r>
              <w:rPr>
                <w:rFonts w:hint="eastAsia" w:ascii="Times New Roman" w:hAnsi="Times New Roman" w:eastAsia="宋体" w:cs="Times New Roman"/>
                <w:szCs w:val="21"/>
                <w:u w:val="single"/>
                <w:lang w:val="en-US" w:eastAsia="zh-CN"/>
              </w:rPr>
              <w:t xml:space="preserve"> </w:t>
            </w:r>
          </w:p>
          <w:p w14:paraId="10201E2E">
            <w:pPr>
              <w:widowControl/>
              <w:spacing w:line="460" w:lineRule="exact"/>
              <w:ind w:firstLine="422" w:firstLineChars="200"/>
              <w:rPr>
                <w:rFonts w:ascii="Times New Roman" w:hAnsi="Times New Roman" w:eastAsia="宋体" w:cs="Times New Roman"/>
                <w:szCs w:val="21"/>
                <w:u w:val="single"/>
              </w:rPr>
            </w:pPr>
            <w:r>
              <w:rPr>
                <w:rFonts w:hint="eastAsia" w:ascii="Times New Roman" w:hAnsi="Times New Roman" w:eastAsia="宋体" w:cs="Times New Roman"/>
                <w:b/>
                <w:bCs/>
                <w:szCs w:val="21"/>
              </w:rPr>
              <w:t>四</w:t>
            </w:r>
            <w:r>
              <w:rPr>
                <w:rFonts w:ascii="Times New Roman" w:hAnsi="Times New Roman" w:eastAsia="宋体" w:cs="Times New Roman"/>
                <w:b/>
                <w:bCs/>
                <w:szCs w:val="21"/>
              </w:rPr>
              <w:t>、</w:t>
            </w:r>
            <w:r>
              <w:rPr>
                <w:rFonts w:hint="eastAsia" w:ascii="Times New Roman" w:hAnsi="Times New Roman" w:eastAsia="宋体" w:cs="Times New Roman"/>
                <w:b/>
                <w:bCs/>
                <w:szCs w:val="21"/>
              </w:rPr>
              <w:t>服务</w:t>
            </w:r>
            <w:r>
              <w:rPr>
                <w:rFonts w:ascii="Times New Roman" w:hAnsi="Times New Roman" w:eastAsia="宋体" w:cs="Times New Roman"/>
                <w:b/>
                <w:bCs/>
                <w:szCs w:val="21"/>
              </w:rPr>
              <w:t>地点：</w:t>
            </w:r>
            <w:r>
              <w:rPr>
                <w:rFonts w:ascii="Times New Roman" w:hAnsi="Times New Roman" w:eastAsia="宋体" w:cs="Times New Roman"/>
                <w:szCs w:val="21"/>
                <w:u w:val="single"/>
              </w:rPr>
              <w:t xml:space="preserve">  </w:t>
            </w:r>
            <w:r>
              <w:rPr>
                <w:rFonts w:hint="eastAsia"/>
                <w:szCs w:val="21"/>
                <w:u w:val="single"/>
              </w:rPr>
              <w:t>用户指定地点</w:t>
            </w:r>
            <w:r>
              <w:rPr>
                <w:rFonts w:hint="eastAsia"/>
                <w:szCs w:val="21"/>
                <w:u w:val="single"/>
                <w:lang w:val="en-US" w:eastAsia="zh-CN"/>
              </w:rPr>
              <w:t xml:space="preserve"> </w:t>
            </w:r>
            <w:r>
              <w:rPr>
                <w:rFonts w:ascii="Times New Roman" w:hAnsi="Times New Roman" w:eastAsia="宋体" w:cs="Times New Roman"/>
                <w:szCs w:val="21"/>
                <w:u w:val="single"/>
              </w:rPr>
              <w:t xml:space="preserve"> </w:t>
            </w:r>
          </w:p>
          <w:p w14:paraId="7C70DA12">
            <w:pPr>
              <w:widowControl/>
              <w:spacing w:line="4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五</w:t>
            </w:r>
            <w:r>
              <w:rPr>
                <w:rFonts w:ascii="Times New Roman" w:hAnsi="Times New Roman" w:eastAsia="宋体" w:cs="Times New Roman"/>
                <w:b/>
                <w:bCs/>
                <w:szCs w:val="21"/>
              </w:rPr>
              <w:t>、</w:t>
            </w:r>
            <w:r>
              <w:rPr>
                <w:rFonts w:hint="eastAsia" w:ascii="Times New Roman" w:hAnsi="Times New Roman" w:eastAsia="宋体" w:cs="Times New Roman"/>
                <w:b/>
                <w:bCs/>
                <w:szCs w:val="21"/>
              </w:rPr>
              <w:t>售后服务要求：</w:t>
            </w:r>
          </w:p>
          <w:p w14:paraId="48B3ECF0">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1.质量要求：符合相关法律法规及规范和采购需求要求。</w:t>
            </w:r>
          </w:p>
          <w:p w14:paraId="19D8FA5D">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2.处理问题响应时间：接到采购人处理问题通知后2小时内到达采购人指定现场进行处理，重</w:t>
            </w:r>
          </w:p>
          <w:p w14:paraId="2F44A1C9">
            <w:pPr>
              <w:widowControl/>
              <w:spacing w:line="460" w:lineRule="exact"/>
              <w:rPr>
                <w:rFonts w:ascii="Times New Roman" w:hAnsi="Times New Roman" w:eastAsia="宋体" w:cs="Times New Roman"/>
                <w:szCs w:val="21"/>
              </w:rPr>
            </w:pPr>
            <w:r>
              <w:rPr>
                <w:rFonts w:hint="eastAsia" w:ascii="Times New Roman" w:hAnsi="Times New Roman" w:eastAsia="宋体" w:cs="Times New Roman"/>
                <w:szCs w:val="21"/>
              </w:rPr>
              <w:t>大问题或其它无法迅速解决的问题应在48小时内解决。</w:t>
            </w:r>
          </w:p>
          <w:p w14:paraId="536A08B5">
            <w:pPr>
              <w:widowControl/>
              <w:spacing w:line="46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六、其他要求：</w:t>
            </w:r>
          </w:p>
          <w:p w14:paraId="790B8C08">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1.报价必须含以下部分，包括：</w:t>
            </w:r>
          </w:p>
          <w:p w14:paraId="2D3B5E24">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（1）服务的价格（报价需包含但不限于“服务需求一览表”涉及的所有费用）；</w:t>
            </w:r>
          </w:p>
          <w:p w14:paraId="6EE7BC18">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（2）必要的保险费用和各项税金；</w:t>
            </w:r>
          </w:p>
          <w:p w14:paraId="1228EAB5">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（3）招标投标相关的各项费用；</w:t>
            </w:r>
          </w:p>
          <w:p w14:paraId="4145D9B2">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（4）中标人必须考虑本项目在实施期间一切可能产生费用。在本项目实施过程中，成交总价不予调整，采购人不再支付成交价格以外的任何费用。</w:t>
            </w:r>
          </w:p>
          <w:p w14:paraId="54B64919">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2.付款方式：本项目无预付款，项目完成并经采购人书面验收合格后，中标供应商应开具增值税专用发票给采购人，采购人收到发票后90日内一次性支付合同款。</w:t>
            </w:r>
          </w:p>
          <w:p w14:paraId="734DD76B">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3.项目实施要求：</w:t>
            </w:r>
          </w:p>
          <w:p w14:paraId="562A953F">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中标供应商未按招标文件中的内容提供服务或服务未达招标要求的，相应责任由中标供应商负责</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采购人有权取消其中标资格并解除合同。期间所有产生的相关费用由中标供应商承担。如期间造成采购人损失的，将追究中标供应商法律责任并赔偿相关损失。</w:t>
            </w:r>
          </w:p>
          <w:p w14:paraId="27FE8A85">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4.中标人自行承担在提供服务过程中因侵犯他人知识产权或自身原因产生的法律纠纷和责任并妥善处理，采购人不承担任何责任。</w:t>
            </w:r>
          </w:p>
          <w:p w14:paraId="27691D44">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5.保密要求：中标人对采购人及其下属单位所提供的技术及数据资料应严格保密，不得扩散，</w:t>
            </w:r>
            <w:r>
              <w:rPr>
                <w:rFonts w:ascii="Times New Roman" w:hAnsi="Times New Roman" w:eastAsia="宋体" w:cs="Times New Roman"/>
                <w:szCs w:val="21"/>
              </w:rPr>
              <w:t>保密义务不因合同终止或届满而解除。</w:t>
            </w:r>
          </w:p>
          <w:p w14:paraId="7AB0CBA7">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6.中标人对采购文件的项目要求应完全响应，如果存在虚假响应或者是虚假承诺，由此造成的一切后果由投标人承担。</w:t>
            </w:r>
          </w:p>
          <w:p w14:paraId="6C05DD69">
            <w:pPr>
              <w:widowControl/>
              <w:spacing w:line="4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7.验收要求</w:t>
            </w:r>
          </w:p>
          <w:p w14:paraId="2F370B88">
            <w:pPr>
              <w:widowControl/>
              <w:spacing w:line="460" w:lineRule="exact"/>
              <w:ind w:firstLine="630" w:firstLineChars="300"/>
              <w:rPr>
                <w:rFonts w:ascii="Times New Roman" w:hAnsi="Times New Roman" w:eastAsia="宋体" w:cs="Times New Roman"/>
                <w:szCs w:val="21"/>
              </w:rPr>
            </w:pPr>
            <w:r>
              <w:rPr>
                <w:rFonts w:hint="eastAsia" w:ascii="Times New Roman" w:hAnsi="Times New Roman" w:eastAsia="宋体" w:cs="Times New Roman"/>
                <w:szCs w:val="21"/>
              </w:rPr>
              <w:t>验收标准应符合国家标准、地方标准、行业标准或者其他标准、规范。</w:t>
            </w:r>
          </w:p>
          <w:p w14:paraId="7AA508F0">
            <w:pPr>
              <w:spacing w:before="120" w:after="120" w:line="360" w:lineRule="auto"/>
              <w:rPr>
                <w:rFonts w:ascii="Times New Roman" w:hAnsi="Times New Roman" w:eastAsia="宋体" w:cs="Times New Roman"/>
                <w:szCs w:val="21"/>
              </w:rPr>
            </w:pPr>
          </w:p>
        </w:tc>
      </w:tr>
    </w:tbl>
    <w:p w14:paraId="307A84B6">
      <w:pPr>
        <w:rPr>
          <w:sz w:val="30"/>
          <w:szCs w:val="30"/>
        </w:rPr>
      </w:pPr>
    </w:p>
    <w:p w14:paraId="780E4EA6">
      <w:pPr>
        <w:rPr>
          <w:sz w:val="30"/>
          <w:szCs w:val="30"/>
        </w:rPr>
      </w:pPr>
    </w:p>
    <w:p w14:paraId="6BA21457">
      <w:pPr>
        <w:rPr>
          <w:sz w:val="30"/>
          <w:szCs w:val="30"/>
        </w:rPr>
      </w:pPr>
    </w:p>
    <w:p w14:paraId="11C7050E">
      <w:pPr>
        <w:rPr>
          <w:sz w:val="30"/>
          <w:szCs w:val="30"/>
        </w:rPr>
      </w:pPr>
    </w:p>
    <w:p w14:paraId="5356D854">
      <w:pPr>
        <w:rPr>
          <w:sz w:val="30"/>
          <w:szCs w:val="30"/>
        </w:rPr>
      </w:pPr>
    </w:p>
    <w:p w14:paraId="33468714">
      <w:pPr>
        <w:rPr>
          <w:sz w:val="30"/>
          <w:szCs w:val="30"/>
        </w:rPr>
      </w:pPr>
    </w:p>
    <w:p w14:paraId="6D31E412">
      <w:pPr>
        <w:pStyle w:val="2"/>
        <w:spacing w:line="500" w:lineRule="exact"/>
        <w:jc w:val="center"/>
        <w:rPr>
          <w:rFonts w:ascii="方正小标宋简体" w:hAnsi="方正小标宋简体" w:eastAsia="方正小标宋简体" w:cs="方正小标宋简体"/>
          <w:kern w:val="2"/>
          <w:sz w:val="30"/>
          <w:szCs w:val="30"/>
        </w:rPr>
      </w:pPr>
    </w:p>
    <w:p w14:paraId="71E5B779">
      <w:pPr>
        <w:pStyle w:val="2"/>
        <w:spacing w:line="500" w:lineRule="exact"/>
        <w:jc w:val="center"/>
        <w:rPr>
          <w:rFonts w:ascii="方正小标宋简体" w:hAnsi="方正小标宋简体" w:eastAsia="方正小标宋简体" w:cs="方正小标宋简体"/>
          <w:kern w:val="2"/>
          <w:sz w:val="30"/>
          <w:szCs w:val="30"/>
        </w:rPr>
      </w:pPr>
    </w:p>
    <w:p w14:paraId="2372D93B">
      <w:pPr>
        <w:pStyle w:val="2"/>
        <w:spacing w:line="500" w:lineRule="exact"/>
        <w:jc w:val="center"/>
        <w:rPr>
          <w:rFonts w:ascii="方正小标宋简体" w:hAnsi="方正小标宋简体" w:eastAsia="方正小标宋简体" w:cs="方正小标宋简体"/>
          <w:kern w:val="2"/>
          <w:sz w:val="30"/>
          <w:szCs w:val="30"/>
        </w:rPr>
      </w:pPr>
    </w:p>
    <w:p w14:paraId="184AF2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63"/>
    <w:rsid w:val="00052E0D"/>
    <w:rsid w:val="001706CA"/>
    <w:rsid w:val="001748CE"/>
    <w:rsid w:val="00182FB8"/>
    <w:rsid w:val="001B0759"/>
    <w:rsid w:val="001F52F7"/>
    <w:rsid w:val="002D0429"/>
    <w:rsid w:val="002E389A"/>
    <w:rsid w:val="0030023F"/>
    <w:rsid w:val="003129A4"/>
    <w:rsid w:val="00441010"/>
    <w:rsid w:val="00461DB8"/>
    <w:rsid w:val="004B6C04"/>
    <w:rsid w:val="00575B93"/>
    <w:rsid w:val="005F1050"/>
    <w:rsid w:val="00644489"/>
    <w:rsid w:val="00693E25"/>
    <w:rsid w:val="006B5ED3"/>
    <w:rsid w:val="006C0C31"/>
    <w:rsid w:val="00741DEE"/>
    <w:rsid w:val="007D3263"/>
    <w:rsid w:val="00840DAE"/>
    <w:rsid w:val="008F3BA1"/>
    <w:rsid w:val="008F79E6"/>
    <w:rsid w:val="00900B1E"/>
    <w:rsid w:val="0096717B"/>
    <w:rsid w:val="00A04CB0"/>
    <w:rsid w:val="00AB5010"/>
    <w:rsid w:val="00AC02DF"/>
    <w:rsid w:val="00B43D44"/>
    <w:rsid w:val="00B66554"/>
    <w:rsid w:val="00BD2BCF"/>
    <w:rsid w:val="00C70251"/>
    <w:rsid w:val="00CC6E17"/>
    <w:rsid w:val="00D1372D"/>
    <w:rsid w:val="00D20964"/>
    <w:rsid w:val="00E06B9B"/>
    <w:rsid w:val="00E33BB3"/>
    <w:rsid w:val="00E43F5C"/>
    <w:rsid w:val="00E5523C"/>
    <w:rsid w:val="00EF0672"/>
    <w:rsid w:val="00F60F88"/>
    <w:rsid w:val="06CB1391"/>
    <w:rsid w:val="0E24759F"/>
    <w:rsid w:val="17637FF2"/>
    <w:rsid w:val="18787DD4"/>
    <w:rsid w:val="1A652887"/>
    <w:rsid w:val="1BAF4E21"/>
    <w:rsid w:val="26F3402E"/>
    <w:rsid w:val="27896E11"/>
    <w:rsid w:val="2B5C6DEB"/>
    <w:rsid w:val="2E111199"/>
    <w:rsid w:val="397A4685"/>
    <w:rsid w:val="3CA71DDA"/>
    <w:rsid w:val="3E7762F5"/>
    <w:rsid w:val="42E42C2A"/>
    <w:rsid w:val="437A14EE"/>
    <w:rsid w:val="4BE0268A"/>
    <w:rsid w:val="52917DD7"/>
    <w:rsid w:val="55B601E8"/>
    <w:rsid w:val="5F765316"/>
    <w:rsid w:val="6BB956E7"/>
    <w:rsid w:val="6E357605"/>
    <w:rsid w:val="75540DAE"/>
    <w:rsid w:val="78D568D7"/>
    <w:rsid w:val="7A756658"/>
    <w:rsid w:val="7C063151"/>
    <w:rsid w:val="7ED2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sz w:val="20"/>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nntv</Company>
  <Pages>3</Pages>
  <Words>423</Words>
  <Characters>486</Characters>
  <Lines>26</Lines>
  <Paragraphs>7</Paragraphs>
  <TotalTime>25</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2026-04-16T02:39:00Z</dcterms:created>
  <dc:creator>PC</dc:creator>
  <cp:lastModifiedBy>雳</cp:lastModifiedBy>
  <dcterms:modified xsi:type="dcterms:W3CDTF">2026-04-27T02:38:48Z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eyJoZGlkIjoiYTQwYzMwZjZiOWUzM2JjZDU4YTUxYTE3OWJiNzZjMDkiLCJ1c2VySWQiOiIyNTkyMzc5NDgifQ==</vt:lpwstr>
  </property>
  <property fmtid="{D5CDD505-2E9C-101B-9397-08002B2CF9AE}" pid="4" name="ICV">
    <vt:lpwstr>FC582BF6925E4F029E445A21D1B3C6FB_13</vt:lpwstr>
  </property>
</Properties>
</file>