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企业信息回执表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3817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763"/>
        <w:gridCol w:w="1968"/>
        <w:gridCol w:w="2428"/>
        <w:gridCol w:w="1949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联系人及职务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意向承接的应用场景名称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0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请有意向接单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企业填写回执表后发送至电子邮箱：irsnnfao@126.com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2025-09-05T03:34:01Z</dcterms:created>
  <dc:creator>Administrator</dc:creator>
  <cp:lastModifiedBy>氯可们由嵌</cp:lastModifiedBy>
  <dcterms:modified xsi:type="dcterms:W3CDTF">2025-09-05T03:34:21Z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