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4EA4CE">
      <w:pPr>
        <w:rPr>
          <w:rFonts w:hint="default" w:ascii="仿宋_GB2312" w:hAnsi="仿宋_GB2312" w:eastAsia="仿宋_GB2312" w:cs="仿宋_GB2312"/>
          <w:sz w:val="30"/>
          <w:szCs w:val="30"/>
          <w:lang w:val="en-US" w:eastAsia="zh-CN"/>
        </w:rPr>
      </w:pPr>
      <w:bookmarkStart w:id="82" w:name="_GoBack"/>
      <w:bookmarkEnd w:id="82"/>
    </w:p>
    <w:p w14:paraId="095951A8">
      <w:pPr>
        <w:rPr>
          <w:rFonts w:hint="default" w:ascii="仿宋_GB2312" w:hAnsi="仿宋_GB2312" w:eastAsia="仿宋_GB2312" w:cs="仿宋_GB2312"/>
          <w:sz w:val="30"/>
          <w:szCs w:val="30"/>
          <w:lang w:val="en-US" w:eastAsia="zh-CN"/>
        </w:rPr>
      </w:pPr>
    </w:p>
    <w:p w14:paraId="60277586">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default" w:ascii="方正小标宋简体" w:hAnsi="方正小标宋简体" w:eastAsia="方正小标宋简体" w:cs="方正小标宋简体"/>
          <w:sz w:val="44"/>
          <w:szCs w:val="44"/>
          <w:lang w:val="en-US" w:eastAsia="zh-CN"/>
        </w:rPr>
      </w:pPr>
      <w:r>
        <w:rPr>
          <w:rFonts w:hint="default" w:ascii="Times New Roman" w:hAnsi="Times New Roman" w:eastAsia="方正小标宋简体" w:cs="Times New Roman"/>
          <w:sz w:val="44"/>
          <w:szCs w:val="44"/>
          <w:lang w:val="en-US" w:eastAsia="zh-CN"/>
        </w:rPr>
        <w:t>2025</w:t>
      </w:r>
      <w:r>
        <w:rPr>
          <w:rFonts w:hint="eastAsia" w:ascii="方正小标宋简体" w:hAnsi="方正小标宋简体" w:eastAsia="方正小标宋简体" w:cs="方正小标宋简体"/>
          <w:sz w:val="44"/>
          <w:szCs w:val="44"/>
          <w:lang w:val="en-US" w:eastAsia="zh-CN"/>
        </w:rPr>
        <w:t>年南宁市职工职业技能大赛一类赛决赛</w:t>
      </w:r>
    </w:p>
    <w:p w14:paraId="7AFAC2A0">
      <w:pPr>
        <w:keepNext w:val="0"/>
        <w:keepLines w:val="0"/>
        <w:pageBreakBefore w:val="0"/>
        <w:widowControl w:val="0"/>
        <w:kinsoku/>
        <w:wordWrap/>
        <w:overflowPunct/>
        <w:topLinePunct w:val="0"/>
        <w:autoSpaceDE/>
        <w:autoSpaceDN/>
        <w:bidi w:val="0"/>
        <w:adjustRightInd/>
        <w:snapToGrid/>
        <w:spacing w:line="700" w:lineRule="exact"/>
        <w:jc w:val="center"/>
        <w:textAlignment w:val="auto"/>
        <w:outlineLvl w:val="9"/>
        <w:rPr>
          <w:rFonts w:hint="eastAsia" w:ascii="方正小标宋简体" w:hAnsi="方正小标宋简体" w:eastAsia="方正小标宋简体" w:cs="方正小标宋简体"/>
          <w:color w:val="auto"/>
          <w:kern w:val="2"/>
          <w:sz w:val="44"/>
          <w:szCs w:val="44"/>
          <w:lang w:val="en-US" w:eastAsia="zh-CN" w:bidi="ar-SA"/>
        </w:rPr>
      </w:pPr>
      <w:bookmarkStart w:id="0" w:name="_Toc11671"/>
      <w:bookmarkStart w:id="1" w:name="_Toc5497"/>
      <w:r>
        <w:rPr>
          <w:rFonts w:hint="eastAsia" w:ascii="方正小标宋简体" w:hAnsi="方正小标宋简体" w:eastAsia="方正小标宋简体" w:cs="方正小标宋简体"/>
          <w:color w:val="auto"/>
          <w:kern w:val="2"/>
          <w:sz w:val="44"/>
          <w:szCs w:val="44"/>
          <w:lang w:val="en-US" w:eastAsia="zh-CN" w:bidi="ar-SA"/>
        </w:rPr>
        <w:t>快件处理员赛项</w:t>
      </w:r>
      <w:bookmarkEnd w:id="0"/>
      <w:bookmarkEnd w:id="1"/>
    </w:p>
    <w:p w14:paraId="471B805D">
      <w:pPr>
        <w:keepNext w:val="0"/>
        <w:keepLines w:val="0"/>
        <w:pageBreakBefore w:val="0"/>
        <w:widowControl w:val="0"/>
        <w:kinsoku/>
        <w:wordWrap/>
        <w:overflowPunct/>
        <w:topLinePunct w:val="0"/>
        <w:autoSpaceDE/>
        <w:autoSpaceDN/>
        <w:bidi w:val="0"/>
        <w:adjustRightInd/>
        <w:snapToGrid/>
        <w:spacing w:line="700" w:lineRule="exact"/>
        <w:jc w:val="center"/>
        <w:textAlignment w:val="auto"/>
        <w:outlineLvl w:val="0"/>
        <w:rPr>
          <w:rFonts w:hint="eastAsia" w:ascii="方正小标宋简体" w:hAnsi="方正小标宋简体" w:eastAsia="方正小标宋简体" w:cs="方正小标宋简体"/>
          <w:color w:val="auto"/>
          <w:kern w:val="2"/>
          <w:sz w:val="44"/>
          <w:szCs w:val="44"/>
          <w:lang w:val="en-US" w:eastAsia="zh-CN" w:bidi="ar-SA"/>
        </w:rPr>
      </w:pPr>
    </w:p>
    <w:p w14:paraId="48B94CB0">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技</w:t>
      </w:r>
    </w:p>
    <w:p w14:paraId="0CE2E0E1">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sz w:val="44"/>
          <w:szCs w:val="44"/>
          <w:lang w:val="en-US" w:eastAsia="zh-CN"/>
        </w:rPr>
      </w:pPr>
    </w:p>
    <w:p w14:paraId="52560D41">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术</w:t>
      </w:r>
    </w:p>
    <w:p w14:paraId="65B32916">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sz w:val="44"/>
          <w:szCs w:val="44"/>
          <w:lang w:val="en-US" w:eastAsia="zh-CN"/>
        </w:rPr>
      </w:pPr>
    </w:p>
    <w:p w14:paraId="11FB79A3">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文</w:t>
      </w:r>
    </w:p>
    <w:p w14:paraId="76B7C9A3">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sz w:val="44"/>
          <w:szCs w:val="44"/>
          <w:lang w:val="en-US" w:eastAsia="zh-CN"/>
        </w:rPr>
      </w:pPr>
    </w:p>
    <w:p w14:paraId="0A4B8F51">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件</w:t>
      </w:r>
    </w:p>
    <w:p w14:paraId="7E607287">
      <w:pPr>
        <w:jc w:val="center"/>
        <w:rPr>
          <w:rFonts w:hint="eastAsia" w:ascii="方正小标宋简体" w:hAnsi="方正小标宋简体" w:eastAsia="方正小标宋简体" w:cs="方正小标宋简体"/>
          <w:sz w:val="36"/>
          <w:szCs w:val="36"/>
          <w:lang w:val="en-US" w:eastAsia="zh-CN"/>
        </w:rPr>
      </w:pPr>
    </w:p>
    <w:p w14:paraId="6DB1F741">
      <w:pPr>
        <w:jc w:val="center"/>
        <w:rPr>
          <w:rFonts w:hint="eastAsia" w:ascii="方正小标宋简体" w:hAnsi="方正小标宋简体" w:eastAsia="方正小标宋简体" w:cs="方正小标宋简体"/>
          <w:sz w:val="36"/>
          <w:szCs w:val="36"/>
          <w:lang w:val="en-US" w:eastAsia="zh-CN"/>
        </w:rPr>
      </w:pPr>
    </w:p>
    <w:p w14:paraId="2FDF040B">
      <w:pPr>
        <w:jc w:val="center"/>
        <w:rPr>
          <w:rFonts w:hint="eastAsia" w:ascii="方正小标宋简体" w:hAnsi="方正小标宋简体" w:eastAsia="方正小标宋简体" w:cs="方正小标宋简体"/>
          <w:sz w:val="36"/>
          <w:szCs w:val="36"/>
          <w:lang w:val="en-US" w:eastAsia="zh-CN"/>
        </w:rPr>
      </w:pPr>
    </w:p>
    <w:p w14:paraId="501AD8B6">
      <w:pPr>
        <w:jc w:val="center"/>
        <w:rPr>
          <w:rFonts w:hint="eastAsia" w:ascii="方正小标宋简体" w:hAnsi="方正小标宋简体" w:eastAsia="方正小标宋简体" w:cs="方正小标宋简体"/>
          <w:sz w:val="36"/>
          <w:szCs w:val="36"/>
          <w:lang w:val="en-US" w:eastAsia="zh-CN"/>
        </w:rPr>
      </w:pPr>
    </w:p>
    <w:p w14:paraId="6D7EB2DF">
      <w:pPr>
        <w:jc w:val="center"/>
        <w:rPr>
          <w:rFonts w:hint="eastAsia" w:ascii="方正小标宋简体" w:hAnsi="方正小标宋简体" w:eastAsia="方正小标宋简体" w:cs="方正小标宋简体"/>
          <w:sz w:val="36"/>
          <w:szCs w:val="36"/>
          <w:lang w:val="en-US" w:eastAsia="zh-CN"/>
        </w:rPr>
      </w:pPr>
    </w:p>
    <w:p w14:paraId="5CC7BB61">
      <w:pPr>
        <w:jc w:val="center"/>
        <w:rPr>
          <w:rFonts w:hint="eastAsia" w:ascii="仿宋_GB2312" w:hAnsi="仿宋_GB2312" w:eastAsia="仿宋_GB2312" w:cs="仿宋_GB2312"/>
          <w:sz w:val="30"/>
          <w:szCs w:val="30"/>
          <w:lang w:val="en-US" w:eastAsia="zh-CN"/>
        </w:rPr>
      </w:pPr>
    </w:p>
    <w:p w14:paraId="437E41B4">
      <w:pPr>
        <w:jc w:val="center"/>
        <w:rPr>
          <w:rFonts w:hint="eastAsia" w:ascii="仿宋_GB2312" w:hAnsi="仿宋_GB2312" w:eastAsia="仿宋_GB2312" w:cs="仿宋_GB2312"/>
          <w:sz w:val="30"/>
          <w:szCs w:val="30"/>
          <w:lang w:val="en-US" w:eastAsia="zh-CN"/>
        </w:rPr>
      </w:pPr>
    </w:p>
    <w:p w14:paraId="59EA0C3D">
      <w:pPr>
        <w:jc w:val="center"/>
        <w:rPr>
          <w:rFonts w:hint="eastAsia" w:ascii="仿宋_GB2312" w:hAnsi="仿宋_GB2312" w:eastAsia="仿宋_GB2312" w:cs="仿宋_GB2312"/>
          <w:sz w:val="30"/>
          <w:szCs w:val="30"/>
          <w:lang w:val="en-US" w:eastAsia="zh-CN"/>
        </w:rPr>
      </w:pPr>
    </w:p>
    <w:p w14:paraId="47C7516D">
      <w:pPr>
        <w:jc w:val="center"/>
        <w:rPr>
          <w:rFonts w:hint="eastAsia" w:ascii="方正小标宋简体" w:hAnsi="方正小标宋简体" w:eastAsia="方正小标宋简体" w:cs="方正小标宋简体"/>
          <w:sz w:val="32"/>
          <w:szCs w:val="32"/>
          <w:lang w:val="en-US" w:eastAsia="zh-CN"/>
        </w:rPr>
      </w:pPr>
    </w:p>
    <w:p w14:paraId="29856909">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32"/>
          <w:szCs w:val="32"/>
          <w:lang w:val="en-US" w:eastAsia="zh-CN"/>
        </w:rPr>
      </w:pPr>
      <w:r>
        <w:rPr>
          <w:rFonts w:hint="default" w:ascii="Times New Roman" w:hAnsi="Times New Roman" w:eastAsia="方正小标宋简体" w:cs="Times New Roman"/>
          <w:sz w:val="32"/>
          <w:szCs w:val="32"/>
          <w:lang w:val="en-US" w:eastAsia="zh-CN"/>
        </w:rPr>
        <w:t>2025</w:t>
      </w:r>
      <w:r>
        <w:rPr>
          <w:rFonts w:hint="eastAsia" w:ascii="方正小标宋简体" w:hAnsi="方正小标宋简体" w:eastAsia="方正小标宋简体" w:cs="方正小标宋简体"/>
          <w:sz w:val="32"/>
          <w:szCs w:val="32"/>
          <w:lang w:val="en-US" w:eastAsia="zh-CN"/>
        </w:rPr>
        <w:t>年南宁市职工职业技能大赛组委会</w:t>
      </w:r>
    </w:p>
    <w:p w14:paraId="6A84AE71">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32"/>
          <w:szCs w:val="32"/>
          <w:lang w:val="en-US" w:eastAsia="zh-CN"/>
        </w:rPr>
      </w:pPr>
      <w:r>
        <w:rPr>
          <w:rFonts w:hint="default" w:ascii="Times New Roman" w:hAnsi="Times New Roman" w:eastAsia="方正小标宋简体" w:cs="Times New Roman"/>
          <w:sz w:val="32"/>
          <w:szCs w:val="32"/>
          <w:lang w:val="en-US" w:eastAsia="zh-CN"/>
        </w:rPr>
        <w:t>2025</w:t>
      </w:r>
      <w:r>
        <w:rPr>
          <w:rFonts w:hint="eastAsia" w:ascii="方正小标宋简体" w:hAnsi="方正小标宋简体" w:eastAsia="方正小标宋简体" w:cs="方正小标宋简体"/>
          <w:sz w:val="32"/>
          <w:szCs w:val="32"/>
          <w:lang w:val="en-US" w:eastAsia="zh-CN"/>
        </w:rPr>
        <w:t>年</w:t>
      </w:r>
      <w:r>
        <w:rPr>
          <w:rFonts w:hint="default" w:ascii="Times New Roman" w:hAnsi="Times New Roman" w:eastAsia="方正小标宋简体" w:cs="Times New Roman"/>
          <w:sz w:val="32"/>
          <w:szCs w:val="32"/>
          <w:lang w:val="en-US" w:eastAsia="zh-CN"/>
        </w:rPr>
        <w:t>7</w:t>
      </w:r>
      <w:r>
        <w:rPr>
          <w:rFonts w:hint="eastAsia" w:ascii="方正小标宋简体" w:hAnsi="方正小标宋简体" w:eastAsia="方正小标宋简体" w:cs="方正小标宋简体"/>
          <w:sz w:val="32"/>
          <w:szCs w:val="32"/>
          <w:lang w:val="en-US" w:eastAsia="zh-CN"/>
        </w:rPr>
        <w:t>月</w:t>
      </w:r>
    </w:p>
    <w:p w14:paraId="4DF59995">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rFonts w:ascii="宋体" w:hAnsi="宋体" w:eastAsia="宋体" w:cstheme="minorBidi"/>
          <w:kern w:val="2"/>
          <w:sz w:val="21"/>
          <w:szCs w:val="24"/>
          <w:lang w:val="en-US" w:eastAsia="zh-CN" w:bidi="ar-SA"/>
        </w:rPr>
        <w:sectPr>
          <w:headerReference r:id="rId3" w:type="default"/>
          <w:footerReference r:id="rId4" w:type="default"/>
          <w:pgSz w:w="11906" w:h="16839"/>
          <w:pgMar w:top="1431" w:right="1349" w:bottom="1878" w:left="1418" w:header="0" w:footer="1705" w:gutter="0"/>
          <w:pgNumType w:fmt="numberInDash"/>
          <w:cols w:space="720" w:num="1"/>
        </w:sectPr>
      </w:pPr>
    </w:p>
    <w:sdt>
      <w:sdtPr>
        <w:rPr>
          <w:rFonts w:hint="eastAsia" w:ascii="方正小标宋简体" w:hAnsi="方正小标宋简体" w:eastAsia="方正小标宋简体" w:cs="方正小标宋简体"/>
          <w:kern w:val="2"/>
          <w:sz w:val="44"/>
          <w:szCs w:val="44"/>
          <w:lang w:val="en-US" w:eastAsia="zh-CN" w:bidi="ar-SA"/>
        </w:rPr>
        <w:id w:val="147482464"/>
        <w15:color w:val="DBDBDB"/>
        <w:docPartObj>
          <w:docPartGallery w:val="Table of Contents"/>
          <w:docPartUnique/>
        </w:docPartObj>
      </w:sdtPr>
      <w:sdtEndPr>
        <w:rPr>
          <w:rFonts w:hint="eastAsia" w:asciiTheme="minorEastAsia" w:hAnsiTheme="minorEastAsia" w:eastAsiaTheme="minorEastAsia" w:cstheme="minorEastAsia"/>
          <w:b/>
          <w:kern w:val="2"/>
          <w:sz w:val="30"/>
          <w:szCs w:val="30"/>
          <w:lang w:val="en-US" w:eastAsia="zh-CN" w:bidi="ar-SA"/>
        </w:rPr>
      </w:sdtEndPr>
      <w:sdtContent>
        <w:p w14:paraId="14463692">
          <w:pPr>
            <w:spacing w:before="0" w:beforeLines="0" w:after="0" w:afterLines="0" w:line="240" w:lineRule="auto"/>
            <w:ind w:left="0" w:leftChars="0" w:right="0" w:rightChars="0" w:firstLine="0" w:firstLineChars="0"/>
            <w:jc w:val="center"/>
            <w:rPr>
              <w:rFonts w:hint="eastAsia" w:asciiTheme="minorEastAsia" w:hAnsiTheme="minorEastAsia" w:eastAsiaTheme="minorEastAsia" w:cstheme="minorEastAsia"/>
              <w:sz w:val="30"/>
              <w:szCs w:val="30"/>
            </w:rPr>
          </w:pPr>
          <w:r>
            <w:rPr>
              <w:rFonts w:hint="eastAsia" w:ascii="方正小标宋简体" w:hAnsi="方正小标宋简体" w:eastAsia="方正小标宋简体" w:cs="方正小标宋简体"/>
              <w:sz w:val="44"/>
              <w:szCs w:val="44"/>
            </w:rPr>
            <w:t>目</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rPr>
            <w:t>录</w:t>
          </w:r>
        </w:p>
        <w:p w14:paraId="319AEE32">
          <w:pPr>
            <w:pStyle w:val="11"/>
            <w:tabs>
              <w:tab w:val="right" w:leader="dot" w:pos="9139"/>
            </w:tabs>
            <w:rPr>
              <w:sz w:val="32"/>
              <w:szCs w:val="32"/>
            </w:rPr>
          </w:pPr>
          <w:r>
            <w:rPr>
              <w:rFonts w:hint="eastAsia" w:asciiTheme="minorEastAsia" w:hAnsiTheme="minorEastAsia" w:eastAsiaTheme="minorEastAsia" w:cstheme="minorEastAsia"/>
              <w:sz w:val="32"/>
              <w:szCs w:val="32"/>
            </w:rPr>
            <w:fldChar w:fldCharType="begin"/>
          </w:r>
          <w:r>
            <w:rPr>
              <w:rFonts w:hint="eastAsia" w:asciiTheme="minorEastAsia" w:hAnsiTheme="minorEastAsia" w:eastAsiaTheme="minorEastAsia" w:cstheme="minorEastAsia"/>
              <w:sz w:val="32"/>
              <w:szCs w:val="32"/>
            </w:rPr>
            <w:instrText xml:space="preserve">TOC \o "1-2" \h \u </w:instrText>
          </w:r>
          <w:r>
            <w:rPr>
              <w:rFonts w:hint="eastAsia" w:asciiTheme="minorEastAsia" w:hAnsiTheme="minorEastAsia" w:eastAsiaTheme="minorEastAsia" w:cstheme="minorEastAsia"/>
              <w:sz w:val="32"/>
              <w:szCs w:val="32"/>
            </w:rPr>
            <w:fldChar w:fldCharType="separate"/>
          </w:r>
          <w:r>
            <w:rPr>
              <w:rFonts w:hint="eastAsia" w:asciiTheme="minorEastAsia" w:hAnsiTheme="minorEastAsia" w:eastAsiaTheme="minorEastAsia" w:cstheme="minorEastAsia"/>
              <w:sz w:val="32"/>
              <w:szCs w:val="32"/>
            </w:rPr>
            <w:fldChar w:fldCharType="begin"/>
          </w:r>
          <w:r>
            <w:rPr>
              <w:rFonts w:hint="eastAsia" w:asciiTheme="minorEastAsia" w:hAnsiTheme="minorEastAsia" w:eastAsiaTheme="minorEastAsia" w:cstheme="minorEastAsia"/>
              <w:sz w:val="32"/>
              <w:szCs w:val="32"/>
            </w:rPr>
            <w:instrText xml:space="preserve"> HYPERLINK \l _Toc8482 </w:instrText>
          </w:r>
          <w:r>
            <w:rPr>
              <w:rFonts w:hint="eastAsia" w:asciiTheme="minorEastAsia" w:hAnsiTheme="minorEastAsia" w:eastAsiaTheme="minorEastAsia" w:cstheme="minorEastAsia"/>
              <w:sz w:val="32"/>
              <w:szCs w:val="32"/>
            </w:rPr>
            <w:fldChar w:fldCharType="separate"/>
          </w:r>
          <w:r>
            <w:rPr>
              <w:rFonts w:ascii="黑体" w:hAnsi="黑体" w:eastAsia="黑体" w:cs="黑体"/>
              <w:spacing w:val="-3"/>
              <w:sz w:val="32"/>
              <w:szCs w:val="32"/>
            </w:rPr>
            <w:t>一、赛项说明</w:t>
          </w:r>
          <w:r>
            <w:rPr>
              <w:sz w:val="32"/>
              <w:szCs w:val="32"/>
            </w:rPr>
            <w:tab/>
          </w:r>
          <w:r>
            <w:rPr>
              <w:sz w:val="32"/>
              <w:szCs w:val="32"/>
            </w:rPr>
            <w:fldChar w:fldCharType="begin"/>
          </w:r>
          <w:r>
            <w:rPr>
              <w:sz w:val="32"/>
              <w:szCs w:val="32"/>
            </w:rPr>
            <w:instrText xml:space="preserve"> PAGEREF _Toc8482 \h </w:instrText>
          </w:r>
          <w:r>
            <w:rPr>
              <w:sz w:val="32"/>
              <w:szCs w:val="32"/>
            </w:rPr>
            <w:fldChar w:fldCharType="separate"/>
          </w:r>
          <w:r>
            <w:rPr>
              <w:sz w:val="32"/>
              <w:szCs w:val="32"/>
            </w:rPr>
            <w:t xml:space="preserve">- </w:t>
          </w:r>
          <w:r>
            <w:rPr>
              <w:rFonts w:ascii="Times New Roman" w:hAnsi="Times New Roman" w:cs="Times New Roman"/>
              <w:sz w:val="32"/>
              <w:szCs w:val="32"/>
            </w:rPr>
            <w:t>1</w:t>
          </w:r>
          <w:r>
            <w:rPr>
              <w:sz w:val="32"/>
              <w:szCs w:val="32"/>
            </w:rPr>
            <w:t xml:space="preserve"> -</w:t>
          </w:r>
          <w:r>
            <w:rPr>
              <w:sz w:val="32"/>
              <w:szCs w:val="32"/>
            </w:rPr>
            <w:fldChar w:fldCharType="end"/>
          </w:r>
          <w:r>
            <w:rPr>
              <w:rFonts w:hint="eastAsia" w:asciiTheme="minorEastAsia" w:hAnsiTheme="minorEastAsia" w:eastAsiaTheme="minorEastAsia" w:cstheme="minorEastAsia"/>
              <w:sz w:val="32"/>
              <w:szCs w:val="32"/>
            </w:rPr>
            <w:fldChar w:fldCharType="end"/>
          </w:r>
        </w:p>
        <w:p w14:paraId="2AB29955">
          <w:pPr>
            <w:pStyle w:val="11"/>
            <w:tabs>
              <w:tab w:val="right" w:leader="dot" w:pos="9139"/>
            </w:tabs>
            <w:rPr>
              <w:sz w:val="32"/>
              <w:szCs w:val="32"/>
            </w:rPr>
          </w:pPr>
          <w:r>
            <w:rPr>
              <w:rFonts w:hint="eastAsia" w:asciiTheme="minorEastAsia" w:hAnsiTheme="minorEastAsia" w:eastAsiaTheme="minorEastAsia" w:cstheme="minorEastAsia"/>
              <w:sz w:val="32"/>
              <w:szCs w:val="32"/>
            </w:rPr>
            <w:fldChar w:fldCharType="begin"/>
          </w:r>
          <w:r>
            <w:rPr>
              <w:rFonts w:hint="eastAsia" w:asciiTheme="minorEastAsia" w:hAnsiTheme="minorEastAsia" w:eastAsiaTheme="minorEastAsia" w:cstheme="minorEastAsia"/>
              <w:sz w:val="32"/>
              <w:szCs w:val="32"/>
            </w:rPr>
            <w:instrText xml:space="preserve"> HYPERLINK \l _Toc26298 </w:instrText>
          </w:r>
          <w:r>
            <w:rPr>
              <w:rFonts w:hint="eastAsia" w:asciiTheme="minorEastAsia" w:hAnsiTheme="minorEastAsia" w:eastAsiaTheme="minorEastAsia" w:cstheme="minorEastAsia"/>
              <w:sz w:val="32"/>
              <w:szCs w:val="32"/>
            </w:rPr>
            <w:fldChar w:fldCharType="separate"/>
          </w:r>
          <w:r>
            <w:rPr>
              <w:rFonts w:hint="eastAsia" w:ascii="黑体" w:hAnsi="黑体" w:eastAsia="黑体" w:cs="黑体"/>
              <w:spacing w:val="-3"/>
              <w:kern w:val="2"/>
              <w:sz w:val="32"/>
              <w:szCs w:val="32"/>
              <w:lang w:val="en-US" w:eastAsia="zh-CN" w:bidi="ar-SA"/>
            </w:rPr>
            <w:t>二、竞赛形式</w:t>
          </w:r>
          <w:r>
            <w:rPr>
              <w:sz w:val="32"/>
              <w:szCs w:val="32"/>
            </w:rPr>
            <w:tab/>
          </w:r>
          <w:r>
            <w:rPr>
              <w:sz w:val="32"/>
              <w:szCs w:val="32"/>
            </w:rPr>
            <w:fldChar w:fldCharType="begin"/>
          </w:r>
          <w:r>
            <w:rPr>
              <w:sz w:val="32"/>
              <w:szCs w:val="32"/>
            </w:rPr>
            <w:instrText xml:space="preserve"> PAGEREF _Toc26298 \h </w:instrText>
          </w:r>
          <w:r>
            <w:rPr>
              <w:sz w:val="32"/>
              <w:szCs w:val="32"/>
            </w:rPr>
            <w:fldChar w:fldCharType="separate"/>
          </w:r>
          <w:r>
            <w:rPr>
              <w:sz w:val="32"/>
              <w:szCs w:val="32"/>
            </w:rPr>
            <w:t xml:space="preserve">- </w:t>
          </w:r>
          <w:r>
            <w:rPr>
              <w:rFonts w:ascii="Times New Roman" w:hAnsi="Times New Roman" w:cs="Times New Roman"/>
              <w:sz w:val="32"/>
              <w:szCs w:val="32"/>
            </w:rPr>
            <w:t>1</w:t>
          </w:r>
          <w:r>
            <w:rPr>
              <w:sz w:val="32"/>
              <w:szCs w:val="32"/>
            </w:rPr>
            <w:t xml:space="preserve"> -</w:t>
          </w:r>
          <w:r>
            <w:rPr>
              <w:sz w:val="32"/>
              <w:szCs w:val="32"/>
            </w:rPr>
            <w:fldChar w:fldCharType="end"/>
          </w:r>
          <w:r>
            <w:rPr>
              <w:rFonts w:hint="eastAsia" w:asciiTheme="minorEastAsia" w:hAnsiTheme="minorEastAsia" w:eastAsiaTheme="minorEastAsia" w:cstheme="minorEastAsia"/>
              <w:sz w:val="32"/>
              <w:szCs w:val="32"/>
            </w:rPr>
            <w:fldChar w:fldCharType="end"/>
          </w:r>
        </w:p>
        <w:p w14:paraId="1672B4AC">
          <w:pPr>
            <w:pStyle w:val="11"/>
            <w:tabs>
              <w:tab w:val="right" w:leader="dot" w:pos="9139"/>
            </w:tabs>
            <w:rPr>
              <w:sz w:val="32"/>
              <w:szCs w:val="32"/>
            </w:rPr>
          </w:pPr>
          <w:r>
            <w:rPr>
              <w:rFonts w:hint="eastAsia" w:asciiTheme="minorEastAsia" w:hAnsiTheme="minorEastAsia" w:eastAsiaTheme="minorEastAsia" w:cstheme="minorEastAsia"/>
              <w:sz w:val="32"/>
              <w:szCs w:val="32"/>
            </w:rPr>
            <w:fldChar w:fldCharType="begin"/>
          </w:r>
          <w:r>
            <w:rPr>
              <w:rFonts w:hint="eastAsia" w:asciiTheme="minorEastAsia" w:hAnsiTheme="minorEastAsia" w:eastAsiaTheme="minorEastAsia" w:cstheme="minorEastAsia"/>
              <w:sz w:val="32"/>
              <w:szCs w:val="32"/>
            </w:rPr>
            <w:instrText xml:space="preserve"> HYPERLINK \l _Toc28532 </w:instrText>
          </w:r>
          <w:r>
            <w:rPr>
              <w:rFonts w:hint="eastAsia" w:asciiTheme="minorEastAsia" w:hAnsiTheme="minorEastAsia" w:eastAsiaTheme="minorEastAsia" w:cstheme="minorEastAsia"/>
              <w:sz w:val="32"/>
              <w:szCs w:val="32"/>
            </w:rPr>
            <w:fldChar w:fldCharType="separate"/>
          </w:r>
          <w:r>
            <w:rPr>
              <w:rFonts w:hint="eastAsia" w:ascii="黑体" w:hAnsi="黑体" w:eastAsia="黑体" w:cs="黑体"/>
              <w:spacing w:val="-3"/>
              <w:sz w:val="32"/>
              <w:szCs w:val="32"/>
              <w:lang w:val="en-US" w:eastAsia="zh-CN"/>
            </w:rPr>
            <w:t>三</w:t>
          </w:r>
          <w:r>
            <w:rPr>
              <w:rFonts w:ascii="黑体" w:hAnsi="黑体" w:eastAsia="黑体" w:cs="黑体"/>
              <w:spacing w:val="-3"/>
              <w:sz w:val="32"/>
              <w:szCs w:val="32"/>
            </w:rPr>
            <w:t>、竞赛内容</w:t>
          </w:r>
          <w:r>
            <w:rPr>
              <w:sz w:val="32"/>
              <w:szCs w:val="32"/>
            </w:rPr>
            <w:tab/>
          </w:r>
          <w:r>
            <w:rPr>
              <w:sz w:val="32"/>
              <w:szCs w:val="32"/>
            </w:rPr>
            <w:fldChar w:fldCharType="begin"/>
          </w:r>
          <w:r>
            <w:rPr>
              <w:sz w:val="32"/>
              <w:szCs w:val="32"/>
            </w:rPr>
            <w:instrText xml:space="preserve"> PAGEREF _Toc28532 \h </w:instrText>
          </w:r>
          <w:r>
            <w:rPr>
              <w:sz w:val="32"/>
              <w:szCs w:val="32"/>
            </w:rPr>
            <w:fldChar w:fldCharType="separate"/>
          </w:r>
          <w:r>
            <w:rPr>
              <w:sz w:val="32"/>
              <w:szCs w:val="32"/>
            </w:rPr>
            <w:t xml:space="preserve">- </w:t>
          </w:r>
          <w:r>
            <w:rPr>
              <w:rFonts w:ascii="Times New Roman" w:hAnsi="Times New Roman" w:cs="Times New Roman"/>
              <w:sz w:val="32"/>
              <w:szCs w:val="32"/>
            </w:rPr>
            <w:t>1</w:t>
          </w:r>
          <w:r>
            <w:rPr>
              <w:sz w:val="32"/>
              <w:szCs w:val="32"/>
            </w:rPr>
            <w:t xml:space="preserve"> -</w:t>
          </w:r>
          <w:r>
            <w:rPr>
              <w:sz w:val="32"/>
              <w:szCs w:val="32"/>
            </w:rPr>
            <w:fldChar w:fldCharType="end"/>
          </w:r>
          <w:r>
            <w:rPr>
              <w:rFonts w:hint="eastAsia" w:asciiTheme="minorEastAsia" w:hAnsiTheme="minorEastAsia" w:eastAsiaTheme="minorEastAsia" w:cstheme="minorEastAsia"/>
              <w:sz w:val="32"/>
              <w:szCs w:val="32"/>
            </w:rPr>
            <w:fldChar w:fldCharType="end"/>
          </w:r>
        </w:p>
        <w:p w14:paraId="42B077DD">
          <w:pPr>
            <w:pStyle w:val="12"/>
            <w:tabs>
              <w:tab w:val="right" w:leader="dot" w:pos="9139"/>
            </w:tabs>
            <w:rPr>
              <w:sz w:val="32"/>
              <w:szCs w:val="32"/>
            </w:rPr>
          </w:pPr>
          <w:r>
            <w:rPr>
              <w:rFonts w:hint="eastAsia" w:asciiTheme="minorEastAsia" w:hAnsiTheme="minorEastAsia" w:eastAsiaTheme="minorEastAsia" w:cstheme="minorEastAsia"/>
              <w:sz w:val="32"/>
              <w:szCs w:val="32"/>
            </w:rPr>
            <w:fldChar w:fldCharType="begin"/>
          </w:r>
          <w:r>
            <w:rPr>
              <w:rFonts w:hint="eastAsia" w:asciiTheme="minorEastAsia" w:hAnsiTheme="minorEastAsia" w:eastAsiaTheme="minorEastAsia" w:cstheme="minorEastAsia"/>
              <w:sz w:val="32"/>
              <w:szCs w:val="32"/>
            </w:rPr>
            <w:instrText xml:space="preserve"> HYPERLINK \l _Toc9969 </w:instrText>
          </w:r>
          <w:r>
            <w:rPr>
              <w:rFonts w:hint="eastAsia" w:asciiTheme="minorEastAsia" w:hAnsiTheme="minorEastAsia" w:eastAsiaTheme="minorEastAsia" w:cstheme="minorEastAsia"/>
              <w:sz w:val="32"/>
              <w:szCs w:val="32"/>
            </w:rPr>
            <w:fldChar w:fldCharType="separate"/>
          </w:r>
          <w:r>
            <w:rPr>
              <w:rFonts w:hint="eastAsia" w:ascii="楷体_GB2312" w:hAnsi="楷体_GB2312" w:eastAsia="楷体_GB2312" w:cs="楷体_GB2312"/>
              <w:bCs/>
              <w:spacing w:val="-2"/>
              <w:sz w:val="32"/>
              <w:szCs w:val="32"/>
            </w:rPr>
            <w:t>（一）理论知识竞赛</w:t>
          </w:r>
          <w:r>
            <w:rPr>
              <w:sz w:val="32"/>
              <w:szCs w:val="32"/>
            </w:rPr>
            <w:tab/>
          </w:r>
          <w:r>
            <w:rPr>
              <w:sz w:val="32"/>
              <w:szCs w:val="32"/>
            </w:rPr>
            <w:fldChar w:fldCharType="begin"/>
          </w:r>
          <w:r>
            <w:rPr>
              <w:sz w:val="32"/>
              <w:szCs w:val="32"/>
            </w:rPr>
            <w:instrText xml:space="preserve"> PAGEREF _Toc9969 \h </w:instrText>
          </w:r>
          <w:r>
            <w:rPr>
              <w:sz w:val="32"/>
              <w:szCs w:val="32"/>
            </w:rPr>
            <w:fldChar w:fldCharType="separate"/>
          </w:r>
          <w:r>
            <w:rPr>
              <w:sz w:val="32"/>
              <w:szCs w:val="32"/>
            </w:rPr>
            <w:t xml:space="preserve">- </w:t>
          </w:r>
          <w:r>
            <w:rPr>
              <w:rFonts w:ascii="Times New Roman" w:hAnsi="Times New Roman" w:cs="Times New Roman"/>
              <w:sz w:val="32"/>
              <w:szCs w:val="32"/>
            </w:rPr>
            <w:t>1</w:t>
          </w:r>
          <w:r>
            <w:rPr>
              <w:sz w:val="32"/>
              <w:szCs w:val="32"/>
            </w:rPr>
            <w:t xml:space="preserve"> -</w:t>
          </w:r>
          <w:r>
            <w:rPr>
              <w:sz w:val="32"/>
              <w:szCs w:val="32"/>
            </w:rPr>
            <w:fldChar w:fldCharType="end"/>
          </w:r>
          <w:r>
            <w:rPr>
              <w:rFonts w:hint="eastAsia" w:asciiTheme="minorEastAsia" w:hAnsiTheme="minorEastAsia" w:eastAsiaTheme="minorEastAsia" w:cstheme="minorEastAsia"/>
              <w:sz w:val="32"/>
              <w:szCs w:val="32"/>
            </w:rPr>
            <w:fldChar w:fldCharType="end"/>
          </w:r>
        </w:p>
        <w:p w14:paraId="0E1D4C7E">
          <w:pPr>
            <w:pStyle w:val="12"/>
            <w:tabs>
              <w:tab w:val="right" w:leader="dot" w:pos="9139"/>
            </w:tabs>
            <w:rPr>
              <w:sz w:val="32"/>
              <w:szCs w:val="32"/>
            </w:rPr>
          </w:pPr>
          <w:r>
            <w:rPr>
              <w:rFonts w:hint="eastAsia" w:asciiTheme="minorEastAsia" w:hAnsiTheme="minorEastAsia" w:eastAsiaTheme="minorEastAsia" w:cstheme="minorEastAsia"/>
              <w:sz w:val="32"/>
              <w:szCs w:val="32"/>
            </w:rPr>
            <w:fldChar w:fldCharType="begin"/>
          </w:r>
          <w:r>
            <w:rPr>
              <w:rFonts w:hint="eastAsia" w:asciiTheme="minorEastAsia" w:hAnsiTheme="minorEastAsia" w:eastAsiaTheme="minorEastAsia" w:cstheme="minorEastAsia"/>
              <w:sz w:val="32"/>
              <w:szCs w:val="32"/>
            </w:rPr>
            <w:instrText xml:space="preserve"> HYPERLINK \l _Toc12522 </w:instrText>
          </w:r>
          <w:r>
            <w:rPr>
              <w:rFonts w:hint="eastAsia" w:asciiTheme="minorEastAsia" w:hAnsiTheme="minorEastAsia" w:eastAsiaTheme="minorEastAsia" w:cstheme="minorEastAsia"/>
              <w:sz w:val="32"/>
              <w:szCs w:val="32"/>
            </w:rPr>
            <w:fldChar w:fldCharType="separate"/>
          </w:r>
          <w:r>
            <w:rPr>
              <w:rFonts w:hint="eastAsia" w:ascii="楷体_GB2312" w:hAnsi="楷体_GB2312" w:eastAsia="楷体_GB2312" w:cs="楷体_GB2312"/>
              <w:bCs w:val="0"/>
              <w:spacing w:val="-2"/>
              <w:sz w:val="32"/>
              <w:szCs w:val="32"/>
            </w:rPr>
            <w:t>（二）操作技能竞赛</w:t>
          </w:r>
          <w:r>
            <w:rPr>
              <w:sz w:val="32"/>
              <w:szCs w:val="32"/>
            </w:rPr>
            <w:tab/>
          </w:r>
          <w:r>
            <w:rPr>
              <w:sz w:val="32"/>
              <w:szCs w:val="32"/>
            </w:rPr>
            <w:fldChar w:fldCharType="begin"/>
          </w:r>
          <w:r>
            <w:rPr>
              <w:sz w:val="32"/>
              <w:szCs w:val="32"/>
            </w:rPr>
            <w:instrText xml:space="preserve"> PAGEREF _Toc12522 \h </w:instrText>
          </w:r>
          <w:r>
            <w:rPr>
              <w:sz w:val="32"/>
              <w:szCs w:val="32"/>
            </w:rPr>
            <w:fldChar w:fldCharType="separate"/>
          </w:r>
          <w:r>
            <w:rPr>
              <w:sz w:val="32"/>
              <w:szCs w:val="32"/>
            </w:rPr>
            <w:t xml:space="preserve">- </w:t>
          </w:r>
          <w:r>
            <w:rPr>
              <w:rFonts w:ascii="Times New Roman" w:hAnsi="Times New Roman" w:cs="Times New Roman"/>
              <w:sz w:val="32"/>
              <w:szCs w:val="32"/>
            </w:rPr>
            <w:t>2</w:t>
          </w:r>
          <w:r>
            <w:rPr>
              <w:sz w:val="32"/>
              <w:szCs w:val="32"/>
            </w:rPr>
            <w:t xml:space="preserve"> -</w:t>
          </w:r>
          <w:r>
            <w:rPr>
              <w:sz w:val="32"/>
              <w:szCs w:val="32"/>
            </w:rPr>
            <w:fldChar w:fldCharType="end"/>
          </w:r>
          <w:r>
            <w:rPr>
              <w:rFonts w:hint="eastAsia" w:asciiTheme="minorEastAsia" w:hAnsiTheme="minorEastAsia" w:eastAsiaTheme="minorEastAsia" w:cstheme="minorEastAsia"/>
              <w:sz w:val="32"/>
              <w:szCs w:val="32"/>
            </w:rPr>
            <w:fldChar w:fldCharType="end"/>
          </w:r>
        </w:p>
        <w:p w14:paraId="700E95FE">
          <w:pPr>
            <w:pStyle w:val="11"/>
            <w:tabs>
              <w:tab w:val="right" w:leader="dot" w:pos="9139"/>
            </w:tabs>
            <w:rPr>
              <w:sz w:val="32"/>
              <w:szCs w:val="32"/>
            </w:rPr>
          </w:pPr>
          <w:r>
            <w:rPr>
              <w:rFonts w:hint="eastAsia" w:asciiTheme="minorEastAsia" w:hAnsiTheme="minorEastAsia" w:eastAsiaTheme="minorEastAsia" w:cstheme="minorEastAsia"/>
              <w:sz w:val="32"/>
              <w:szCs w:val="32"/>
            </w:rPr>
            <w:fldChar w:fldCharType="begin"/>
          </w:r>
          <w:r>
            <w:rPr>
              <w:rFonts w:hint="eastAsia" w:asciiTheme="minorEastAsia" w:hAnsiTheme="minorEastAsia" w:eastAsiaTheme="minorEastAsia" w:cstheme="minorEastAsia"/>
              <w:sz w:val="32"/>
              <w:szCs w:val="32"/>
            </w:rPr>
            <w:instrText xml:space="preserve"> HYPERLINK \l _Toc20831 </w:instrText>
          </w:r>
          <w:r>
            <w:rPr>
              <w:rFonts w:hint="eastAsia" w:asciiTheme="minorEastAsia" w:hAnsiTheme="minorEastAsia" w:eastAsiaTheme="minorEastAsia" w:cstheme="minorEastAsia"/>
              <w:sz w:val="32"/>
              <w:szCs w:val="32"/>
            </w:rPr>
            <w:fldChar w:fldCharType="separate"/>
          </w:r>
          <w:r>
            <w:rPr>
              <w:rFonts w:hint="eastAsia" w:ascii="黑体" w:hAnsi="黑体" w:eastAsia="黑体" w:cs="黑体"/>
              <w:spacing w:val="-2"/>
              <w:sz w:val="32"/>
              <w:szCs w:val="32"/>
              <w:lang w:val="en-US" w:eastAsia="zh-CN"/>
            </w:rPr>
            <w:t>四</w:t>
          </w:r>
          <w:r>
            <w:rPr>
              <w:rFonts w:hint="eastAsia" w:ascii="黑体" w:hAnsi="黑体" w:eastAsia="黑体" w:cs="黑体"/>
              <w:spacing w:val="-2"/>
              <w:sz w:val="32"/>
              <w:szCs w:val="32"/>
            </w:rPr>
            <w:t>、竞赛规则与流程</w:t>
          </w:r>
          <w:r>
            <w:rPr>
              <w:sz w:val="32"/>
              <w:szCs w:val="32"/>
            </w:rPr>
            <w:tab/>
          </w:r>
          <w:r>
            <w:rPr>
              <w:sz w:val="32"/>
              <w:szCs w:val="32"/>
            </w:rPr>
            <w:fldChar w:fldCharType="begin"/>
          </w:r>
          <w:r>
            <w:rPr>
              <w:sz w:val="32"/>
              <w:szCs w:val="32"/>
            </w:rPr>
            <w:instrText xml:space="preserve"> PAGEREF _Toc20831 \h </w:instrText>
          </w:r>
          <w:r>
            <w:rPr>
              <w:sz w:val="32"/>
              <w:szCs w:val="32"/>
            </w:rPr>
            <w:fldChar w:fldCharType="separate"/>
          </w:r>
          <w:r>
            <w:rPr>
              <w:sz w:val="32"/>
              <w:szCs w:val="32"/>
            </w:rPr>
            <w:t xml:space="preserve">- </w:t>
          </w:r>
          <w:r>
            <w:rPr>
              <w:rFonts w:ascii="Times New Roman" w:hAnsi="Times New Roman" w:cs="Times New Roman"/>
              <w:sz w:val="32"/>
              <w:szCs w:val="32"/>
            </w:rPr>
            <w:t>3</w:t>
          </w:r>
          <w:r>
            <w:rPr>
              <w:sz w:val="32"/>
              <w:szCs w:val="32"/>
            </w:rPr>
            <w:t xml:space="preserve"> -</w:t>
          </w:r>
          <w:r>
            <w:rPr>
              <w:sz w:val="32"/>
              <w:szCs w:val="32"/>
            </w:rPr>
            <w:fldChar w:fldCharType="end"/>
          </w:r>
          <w:r>
            <w:rPr>
              <w:rFonts w:hint="eastAsia" w:asciiTheme="minorEastAsia" w:hAnsiTheme="minorEastAsia" w:eastAsiaTheme="minorEastAsia" w:cstheme="minorEastAsia"/>
              <w:sz w:val="32"/>
              <w:szCs w:val="32"/>
            </w:rPr>
            <w:fldChar w:fldCharType="end"/>
          </w:r>
        </w:p>
        <w:p w14:paraId="714982D1">
          <w:pPr>
            <w:pStyle w:val="12"/>
            <w:tabs>
              <w:tab w:val="right" w:leader="dot" w:pos="9139"/>
            </w:tabs>
            <w:rPr>
              <w:sz w:val="32"/>
              <w:szCs w:val="32"/>
            </w:rPr>
          </w:pPr>
          <w:r>
            <w:rPr>
              <w:rFonts w:hint="eastAsia" w:asciiTheme="minorEastAsia" w:hAnsiTheme="minorEastAsia" w:eastAsiaTheme="minorEastAsia" w:cstheme="minorEastAsia"/>
              <w:sz w:val="32"/>
              <w:szCs w:val="32"/>
            </w:rPr>
            <w:fldChar w:fldCharType="begin"/>
          </w:r>
          <w:r>
            <w:rPr>
              <w:rFonts w:hint="eastAsia" w:asciiTheme="minorEastAsia" w:hAnsiTheme="minorEastAsia" w:eastAsiaTheme="minorEastAsia" w:cstheme="minorEastAsia"/>
              <w:sz w:val="32"/>
              <w:szCs w:val="32"/>
            </w:rPr>
            <w:instrText xml:space="preserve"> HYPERLINK \l _Toc1489 </w:instrText>
          </w:r>
          <w:r>
            <w:rPr>
              <w:rFonts w:hint="eastAsia" w:asciiTheme="minorEastAsia" w:hAnsiTheme="minorEastAsia" w:eastAsiaTheme="minorEastAsia" w:cstheme="minorEastAsia"/>
              <w:sz w:val="32"/>
              <w:szCs w:val="32"/>
            </w:rPr>
            <w:fldChar w:fldCharType="separate"/>
          </w:r>
          <w:r>
            <w:rPr>
              <w:rFonts w:hint="eastAsia" w:ascii="楷体_GB2312" w:hAnsi="楷体_GB2312" w:eastAsia="楷体_GB2312" w:cs="楷体_GB2312"/>
              <w:bCs w:val="0"/>
              <w:spacing w:val="-2"/>
              <w:sz w:val="32"/>
              <w:szCs w:val="32"/>
            </w:rPr>
            <w:t>（一）理论知识竞赛</w:t>
          </w:r>
          <w:r>
            <w:rPr>
              <w:sz w:val="32"/>
              <w:szCs w:val="32"/>
            </w:rPr>
            <w:tab/>
          </w:r>
          <w:r>
            <w:rPr>
              <w:sz w:val="32"/>
              <w:szCs w:val="32"/>
            </w:rPr>
            <w:fldChar w:fldCharType="begin"/>
          </w:r>
          <w:r>
            <w:rPr>
              <w:sz w:val="32"/>
              <w:szCs w:val="32"/>
            </w:rPr>
            <w:instrText xml:space="preserve"> PAGEREF _Toc1489 \h </w:instrText>
          </w:r>
          <w:r>
            <w:rPr>
              <w:sz w:val="32"/>
              <w:szCs w:val="32"/>
            </w:rPr>
            <w:fldChar w:fldCharType="separate"/>
          </w:r>
          <w:r>
            <w:rPr>
              <w:sz w:val="32"/>
              <w:szCs w:val="32"/>
            </w:rPr>
            <w:t xml:space="preserve">- </w:t>
          </w:r>
          <w:r>
            <w:rPr>
              <w:rFonts w:ascii="Times New Roman" w:hAnsi="Times New Roman" w:cs="Times New Roman"/>
              <w:sz w:val="32"/>
              <w:szCs w:val="32"/>
            </w:rPr>
            <w:t>4</w:t>
          </w:r>
          <w:r>
            <w:rPr>
              <w:sz w:val="32"/>
              <w:szCs w:val="32"/>
            </w:rPr>
            <w:t xml:space="preserve"> -</w:t>
          </w:r>
          <w:r>
            <w:rPr>
              <w:sz w:val="32"/>
              <w:szCs w:val="32"/>
            </w:rPr>
            <w:fldChar w:fldCharType="end"/>
          </w:r>
          <w:r>
            <w:rPr>
              <w:rFonts w:hint="eastAsia" w:asciiTheme="minorEastAsia" w:hAnsiTheme="minorEastAsia" w:eastAsiaTheme="minorEastAsia" w:cstheme="minorEastAsia"/>
              <w:sz w:val="32"/>
              <w:szCs w:val="32"/>
            </w:rPr>
            <w:fldChar w:fldCharType="end"/>
          </w:r>
        </w:p>
        <w:p w14:paraId="690D695C">
          <w:pPr>
            <w:pStyle w:val="12"/>
            <w:tabs>
              <w:tab w:val="right" w:leader="dot" w:pos="9139"/>
            </w:tabs>
            <w:rPr>
              <w:sz w:val="32"/>
              <w:szCs w:val="32"/>
            </w:rPr>
          </w:pPr>
          <w:r>
            <w:rPr>
              <w:rFonts w:hint="eastAsia" w:asciiTheme="minorEastAsia" w:hAnsiTheme="minorEastAsia" w:eastAsiaTheme="minorEastAsia" w:cstheme="minorEastAsia"/>
              <w:sz w:val="32"/>
              <w:szCs w:val="32"/>
            </w:rPr>
            <w:fldChar w:fldCharType="begin"/>
          </w:r>
          <w:r>
            <w:rPr>
              <w:rFonts w:hint="eastAsia" w:asciiTheme="minorEastAsia" w:hAnsiTheme="minorEastAsia" w:eastAsiaTheme="minorEastAsia" w:cstheme="minorEastAsia"/>
              <w:sz w:val="32"/>
              <w:szCs w:val="32"/>
            </w:rPr>
            <w:instrText xml:space="preserve"> HYPERLINK \l _Toc29751 </w:instrText>
          </w:r>
          <w:r>
            <w:rPr>
              <w:rFonts w:hint="eastAsia" w:asciiTheme="minorEastAsia" w:hAnsiTheme="minorEastAsia" w:eastAsiaTheme="minorEastAsia" w:cstheme="minorEastAsia"/>
              <w:sz w:val="32"/>
              <w:szCs w:val="32"/>
            </w:rPr>
            <w:fldChar w:fldCharType="separate"/>
          </w:r>
          <w:r>
            <w:rPr>
              <w:rFonts w:hint="eastAsia" w:ascii="楷体_GB2312" w:hAnsi="楷体_GB2312" w:eastAsia="楷体_GB2312" w:cs="楷体_GB2312"/>
              <w:bCs w:val="0"/>
              <w:spacing w:val="-2"/>
              <w:sz w:val="32"/>
              <w:szCs w:val="32"/>
            </w:rPr>
            <w:t>（二）操作技能竞赛</w:t>
          </w:r>
          <w:r>
            <w:rPr>
              <w:sz w:val="32"/>
              <w:szCs w:val="32"/>
            </w:rPr>
            <w:tab/>
          </w:r>
          <w:r>
            <w:rPr>
              <w:sz w:val="32"/>
              <w:szCs w:val="32"/>
            </w:rPr>
            <w:fldChar w:fldCharType="begin"/>
          </w:r>
          <w:r>
            <w:rPr>
              <w:sz w:val="32"/>
              <w:szCs w:val="32"/>
            </w:rPr>
            <w:instrText xml:space="preserve"> PAGEREF _Toc29751 \h </w:instrText>
          </w:r>
          <w:r>
            <w:rPr>
              <w:sz w:val="32"/>
              <w:szCs w:val="32"/>
            </w:rPr>
            <w:fldChar w:fldCharType="separate"/>
          </w:r>
          <w:r>
            <w:rPr>
              <w:sz w:val="32"/>
              <w:szCs w:val="32"/>
            </w:rPr>
            <w:t xml:space="preserve">- </w:t>
          </w:r>
          <w:r>
            <w:rPr>
              <w:rFonts w:ascii="Times New Roman" w:hAnsi="Times New Roman" w:cs="Times New Roman"/>
              <w:sz w:val="32"/>
              <w:szCs w:val="32"/>
            </w:rPr>
            <w:t>4</w:t>
          </w:r>
          <w:r>
            <w:rPr>
              <w:sz w:val="32"/>
              <w:szCs w:val="32"/>
            </w:rPr>
            <w:t xml:space="preserve"> -</w:t>
          </w:r>
          <w:r>
            <w:rPr>
              <w:sz w:val="32"/>
              <w:szCs w:val="32"/>
            </w:rPr>
            <w:fldChar w:fldCharType="end"/>
          </w:r>
          <w:r>
            <w:rPr>
              <w:rFonts w:hint="eastAsia" w:asciiTheme="minorEastAsia" w:hAnsiTheme="minorEastAsia" w:eastAsiaTheme="minorEastAsia" w:cstheme="minorEastAsia"/>
              <w:sz w:val="32"/>
              <w:szCs w:val="32"/>
            </w:rPr>
            <w:fldChar w:fldCharType="end"/>
          </w:r>
        </w:p>
        <w:p w14:paraId="11FCDD3F">
          <w:pPr>
            <w:pStyle w:val="12"/>
            <w:tabs>
              <w:tab w:val="right" w:leader="dot" w:pos="9139"/>
            </w:tabs>
            <w:rPr>
              <w:sz w:val="32"/>
              <w:szCs w:val="32"/>
            </w:rPr>
          </w:pPr>
          <w:r>
            <w:rPr>
              <w:rFonts w:hint="eastAsia" w:asciiTheme="minorEastAsia" w:hAnsiTheme="minorEastAsia" w:eastAsiaTheme="minorEastAsia" w:cstheme="minorEastAsia"/>
              <w:sz w:val="32"/>
              <w:szCs w:val="32"/>
            </w:rPr>
            <w:fldChar w:fldCharType="begin"/>
          </w:r>
          <w:r>
            <w:rPr>
              <w:rFonts w:hint="eastAsia" w:asciiTheme="minorEastAsia" w:hAnsiTheme="minorEastAsia" w:eastAsiaTheme="minorEastAsia" w:cstheme="minorEastAsia"/>
              <w:sz w:val="32"/>
              <w:szCs w:val="32"/>
            </w:rPr>
            <w:instrText xml:space="preserve"> HYPERLINK \l _Toc24130 </w:instrText>
          </w:r>
          <w:r>
            <w:rPr>
              <w:rFonts w:hint="eastAsia" w:asciiTheme="minorEastAsia" w:hAnsiTheme="minorEastAsia" w:eastAsiaTheme="minorEastAsia" w:cstheme="minorEastAsia"/>
              <w:sz w:val="32"/>
              <w:szCs w:val="32"/>
            </w:rPr>
            <w:fldChar w:fldCharType="separate"/>
          </w:r>
          <w:r>
            <w:rPr>
              <w:rFonts w:hint="eastAsia" w:ascii="楷体_GB2312" w:hAnsi="楷体_GB2312" w:eastAsia="楷体_GB2312" w:cs="楷体_GB2312"/>
              <w:bCs w:val="0"/>
              <w:sz w:val="32"/>
              <w:szCs w:val="32"/>
            </w:rPr>
            <w:t>（</w:t>
          </w:r>
          <w:r>
            <w:rPr>
              <w:rFonts w:hint="eastAsia" w:ascii="楷体_GB2312" w:hAnsi="楷体_GB2312" w:eastAsia="楷体_GB2312" w:cs="楷体_GB2312"/>
              <w:bCs w:val="0"/>
              <w:sz w:val="32"/>
              <w:szCs w:val="32"/>
              <w:lang w:val="en-US" w:eastAsia="zh-CN"/>
            </w:rPr>
            <w:t>三</w:t>
          </w:r>
          <w:r>
            <w:rPr>
              <w:rFonts w:hint="eastAsia" w:ascii="楷体_GB2312" w:hAnsi="楷体_GB2312" w:eastAsia="楷体_GB2312" w:cs="楷体_GB2312"/>
              <w:bCs w:val="0"/>
              <w:sz w:val="32"/>
              <w:szCs w:val="32"/>
            </w:rPr>
            <w:t>）技术与赛务保障工作</w:t>
          </w:r>
          <w:r>
            <w:rPr>
              <w:sz w:val="32"/>
              <w:szCs w:val="32"/>
            </w:rPr>
            <w:tab/>
          </w:r>
          <w:r>
            <w:rPr>
              <w:sz w:val="32"/>
              <w:szCs w:val="32"/>
            </w:rPr>
            <w:fldChar w:fldCharType="begin"/>
          </w:r>
          <w:r>
            <w:rPr>
              <w:sz w:val="32"/>
              <w:szCs w:val="32"/>
            </w:rPr>
            <w:instrText xml:space="preserve"> PAGEREF _Toc24130 \h </w:instrText>
          </w:r>
          <w:r>
            <w:rPr>
              <w:sz w:val="32"/>
              <w:szCs w:val="32"/>
            </w:rPr>
            <w:fldChar w:fldCharType="separate"/>
          </w:r>
          <w:r>
            <w:rPr>
              <w:sz w:val="32"/>
              <w:szCs w:val="32"/>
            </w:rPr>
            <w:t xml:space="preserve">- </w:t>
          </w:r>
          <w:r>
            <w:rPr>
              <w:rFonts w:ascii="Times New Roman" w:hAnsi="Times New Roman" w:cs="Times New Roman"/>
              <w:sz w:val="32"/>
              <w:szCs w:val="32"/>
            </w:rPr>
            <w:t>5</w:t>
          </w:r>
          <w:r>
            <w:rPr>
              <w:sz w:val="32"/>
              <w:szCs w:val="32"/>
            </w:rPr>
            <w:t xml:space="preserve"> -</w:t>
          </w:r>
          <w:r>
            <w:rPr>
              <w:sz w:val="32"/>
              <w:szCs w:val="32"/>
            </w:rPr>
            <w:fldChar w:fldCharType="end"/>
          </w:r>
          <w:r>
            <w:rPr>
              <w:rFonts w:hint="eastAsia" w:asciiTheme="minorEastAsia" w:hAnsiTheme="minorEastAsia" w:eastAsiaTheme="minorEastAsia" w:cstheme="minorEastAsia"/>
              <w:sz w:val="32"/>
              <w:szCs w:val="32"/>
            </w:rPr>
            <w:fldChar w:fldCharType="end"/>
          </w:r>
        </w:p>
        <w:p w14:paraId="59914AB8">
          <w:pPr>
            <w:pStyle w:val="12"/>
            <w:tabs>
              <w:tab w:val="right" w:leader="dot" w:pos="9139"/>
            </w:tabs>
            <w:rPr>
              <w:sz w:val="32"/>
              <w:szCs w:val="32"/>
            </w:rPr>
          </w:pPr>
          <w:r>
            <w:rPr>
              <w:rFonts w:hint="eastAsia" w:asciiTheme="minorEastAsia" w:hAnsiTheme="minorEastAsia" w:eastAsiaTheme="minorEastAsia" w:cstheme="minorEastAsia"/>
              <w:sz w:val="32"/>
              <w:szCs w:val="32"/>
            </w:rPr>
            <w:fldChar w:fldCharType="begin"/>
          </w:r>
          <w:r>
            <w:rPr>
              <w:rFonts w:hint="eastAsia" w:asciiTheme="minorEastAsia" w:hAnsiTheme="minorEastAsia" w:eastAsiaTheme="minorEastAsia" w:cstheme="minorEastAsia"/>
              <w:sz w:val="32"/>
              <w:szCs w:val="32"/>
            </w:rPr>
            <w:instrText xml:space="preserve"> HYPERLINK \l _Toc14105 </w:instrText>
          </w:r>
          <w:r>
            <w:rPr>
              <w:rFonts w:hint="eastAsia" w:asciiTheme="minorEastAsia" w:hAnsiTheme="minorEastAsia" w:eastAsiaTheme="minorEastAsia" w:cstheme="minorEastAsia"/>
              <w:sz w:val="32"/>
              <w:szCs w:val="32"/>
            </w:rPr>
            <w:fldChar w:fldCharType="separate"/>
          </w:r>
          <w:r>
            <w:rPr>
              <w:rFonts w:hint="eastAsia" w:ascii="楷体_GB2312" w:hAnsi="楷体_GB2312" w:eastAsia="楷体_GB2312" w:cs="楷体_GB2312"/>
              <w:bCs w:val="0"/>
              <w:sz w:val="32"/>
              <w:szCs w:val="32"/>
            </w:rPr>
            <w:t>（</w:t>
          </w:r>
          <w:r>
            <w:rPr>
              <w:rFonts w:hint="eastAsia" w:ascii="楷体_GB2312" w:hAnsi="楷体_GB2312" w:eastAsia="楷体_GB2312" w:cs="楷体_GB2312"/>
              <w:bCs w:val="0"/>
              <w:sz w:val="32"/>
              <w:szCs w:val="32"/>
              <w:lang w:val="en-US" w:eastAsia="zh-CN"/>
            </w:rPr>
            <w:t>四</w:t>
          </w:r>
          <w:r>
            <w:rPr>
              <w:rFonts w:hint="eastAsia" w:ascii="楷体_GB2312" w:hAnsi="楷体_GB2312" w:eastAsia="楷体_GB2312" w:cs="楷体_GB2312"/>
              <w:bCs w:val="0"/>
              <w:sz w:val="32"/>
              <w:szCs w:val="32"/>
            </w:rPr>
            <w:t>）评判工作</w:t>
          </w:r>
          <w:r>
            <w:rPr>
              <w:sz w:val="32"/>
              <w:szCs w:val="32"/>
            </w:rPr>
            <w:tab/>
          </w:r>
          <w:r>
            <w:rPr>
              <w:sz w:val="32"/>
              <w:szCs w:val="32"/>
            </w:rPr>
            <w:fldChar w:fldCharType="begin"/>
          </w:r>
          <w:r>
            <w:rPr>
              <w:sz w:val="32"/>
              <w:szCs w:val="32"/>
            </w:rPr>
            <w:instrText xml:space="preserve"> PAGEREF _Toc14105 \h </w:instrText>
          </w:r>
          <w:r>
            <w:rPr>
              <w:sz w:val="32"/>
              <w:szCs w:val="32"/>
            </w:rPr>
            <w:fldChar w:fldCharType="separate"/>
          </w:r>
          <w:r>
            <w:rPr>
              <w:sz w:val="32"/>
              <w:szCs w:val="32"/>
            </w:rPr>
            <w:t xml:space="preserve">- </w:t>
          </w:r>
          <w:r>
            <w:rPr>
              <w:rFonts w:ascii="Times New Roman" w:hAnsi="Times New Roman" w:cs="Times New Roman"/>
              <w:sz w:val="32"/>
              <w:szCs w:val="32"/>
            </w:rPr>
            <w:t>6</w:t>
          </w:r>
          <w:r>
            <w:rPr>
              <w:sz w:val="32"/>
              <w:szCs w:val="32"/>
            </w:rPr>
            <w:t xml:space="preserve"> -</w:t>
          </w:r>
          <w:r>
            <w:rPr>
              <w:sz w:val="32"/>
              <w:szCs w:val="32"/>
            </w:rPr>
            <w:fldChar w:fldCharType="end"/>
          </w:r>
          <w:r>
            <w:rPr>
              <w:rFonts w:hint="eastAsia" w:asciiTheme="minorEastAsia" w:hAnsiTheme="minorEastAsia" w:eastAsiaTheme="minorEastAsia" w:cstheme="minorEastAsia"/>
              <w:sz w:val="32"/>
              <w:szCs w:val="32"/>
            </w:rPr>
            <w:fldChar w:fldCharType="end"/>
          </w:r>
        </w:p>
        <w:p w14:paraId="65259E49">
          <w:pPr>
            <w:pStyle w:val="12"/>
            <w:tabs>
              <w:tab w:val="right" w:leader="dot" w:pos="9139"/>
            </w:tabs>
            <w:rPr>
              <w:sz w:val="32"/>
              <w:szCs w:val="32"/>
            </w:rPr>
          </w:pPr>
          <w:r>
            <w:rPr>
              <w:rFonts w:hint="eastAsia" w:asciiTheme="minorEastAsia" w:hAnsiTheme="minorEastAsia" w:eastAsiaTheme="minorEastAsia" w:cstheme="minorEastAsia"/>
              <w:sz w:val="32"/>
              <w:szCs w:val="32"/>
            </w:rPr>
            <w:fldChar w:fldCharType="begin"/>
          </w:r>
          <w:r>
            <w:rPr>
              <w:rFonts w:hint="eastAsia" w:asciiTheme="minorEastAsia" w:hAnsiTheme="minorEastAsia" w:eastAsiaTheme="minorEastAsia" w:cstheme="minorEastAsia"/>
              <w:sz w:val="32"/>
              <w:szCs w:val="32"/>
            </w:rPr>
            <w:instrText xml:space="preserve"> HYPERLINK \l _Toc929 </w:instrText>
          </w:r>
          <w:r>
            <w:rPr>
              <w:rFonts w:hint="eastAsia" w:asciiTheme="minorEastAsia" w:hAnsiTheme="minorEastAsia" w:eastAsiaTheme="minorEastAsia" w:cstheme="minorEastAsia"/>
              <w:sz w:val="32"/>
              <w:szCs w:val="32"/>
            </w:rPr>
            <w:fldChar w:fldCharType="separate"/>
          </w:r>
          <w:r>
            <w:rPr>
              <w:rFonts w:hint="eastAsia" w:ascii="楷体_GB2312" w:hAnsi="楷体_GB2312" w:eastAsia="楷体_GB2312" w:cs="楷体_GB2312"/>
              <w:bCs w:val="0"/>
              <w:sz w:val="32"/>
              <w:szCs w:val="32"/>
            </w:rPr>
            <w:t>（</w:t>
          </w:r>
          <w:r>
            <w:rPr>
              <w:rFonts w:hint="eastAsia" w:ascii="楷体_GB2312" w:hAnsi="楷体_GB2312" w:eastAsia="楷体_GB2312" w:cs="楷体_GB2312"/>
              <w:bCs w:val="0"/>
              <w:sz w:val="32"/>
              <w:szCs w:val="32"/>
              <w:lang w:val="en-US" w:eastAsia="zh-CN"/>
            </w:rPr>
            <w:t>五</w:t>
          </w:r>
          <w:r>
            <w:rPr>
              <w:rFonts w:hint="eastAsia" w:ascii="楷体_GB2312" w:hAnsi="楷体_GB2312" w:eastAsia="楷体_GB2312" w:cs="楷体_GB2312"/>
              <w:bCs w:val="0"/>
              <w:sz w:val="32"/>
              <w:szCs w:val="32"/>
            </w:rPr>
            <w:t>）违规情形和处理</w:t>
          </w:r>
          <w:r>
            <w:rPr>
              <w:sz w:val="32"/>
              <w:szCs w:val="32"/>
            </w:rPr>
            <w:tab/>
          </w:r>
          <w:r>
            <w:rPr>
              <w:sz w:val="32"/>
              <w:szCs w:val="32"/>
            </w:rPr>
            <w:fldChar w:fldCharType="begin"/>
          </w:r>
          <w:r>
            <w:rPr>
              <w:sz w:val="32"/>
              <w:szCs w:val="32"/>
            </w:rPr>
            <w:instrText xml:space="preserve"> PAGEREF _Toc929 \h </w:instrText>
          </w:r>
          <w:r>
            <w:rPr>
              <w:sz w:val="32"/>
              <w:szCs w:val="32"/>
            </w:rPr>
            <w:fldChar w:fldCharType="separate"/>
          </w:r>
          <w:r>
            <w:rPr>
              <w:sz w:val="32"/>
              <w:szCs w:val="32"/>
            </w:rPr>
            <w:t xml:space="preserve">- </w:t>
          </w:r>
          <w:r>
            <w:rPr>
              <w:rFonts w:ascii="Times New Roman" w:hAnsi="Times New Roman" w:cs="Times New Roman"/>
              <w:sz w:val="32"/>
              <w:szCs w:val="32"/>
            </w:rPr>
            <w:t>7</w:t>
          </w:r>
          <w:r>
            <w:rPr>
              <w:sz w:val="32"/>
              <w:szCs w:val="32"/>
            </w:rPr>
            <w:t xml:space="preserve"> -</w:t>
          </w:r>
          <w:r>
            <w:rPr>
              <w:sz w:val="32"/>
              <w:szCs w:val="32"/>
            </w:rPr>
            <w:fldChar w:fldCharType="end"/>
          </w:r>
          <w:r>
            <w:rPr>
              <w:rFonts w:hint="eastAsia" w:asciiTheme="minorEastAsia" w:hAnsiTheme="minorEastAsia" w:eastAsiaTheme="minorEastAsia" w:cstheme="minorEastAsia"/>
              <w:sz w:val="32"/>
              <w:szCs w:val="32"/>
            </w:rPr>
            <w:fldChar w:fldCharType="end"/>
          </w:r>
        </w:p>
        <w:p w14:paraId="78029E60">
          <w:pPr>
            <w:pStyle w:val="12"/>
            <w:tabs>
              <w:tab w:val="right" w:leader="dot" w:pos="9139"/>
            </w:tabs>
            <w:rPr>
              <w:sz w:val="32"/>
              <w:szCs w:val="32"/>
            </w:rPr>
          </w:pPr>
          <w:r>
            <w:rPr>
              <w:rFonts w:hint="eastAsia" w:asciiTheme="minorEastAsia" w:hAnsiTheme="minorEastAsia" w:eastAsiaTheme="minorEastAsia" w:cstheme="minorEastAsia"/>
              <w:sz w:val="32"/>
              <w:szCs w:val="32"/>
            </w:rPr>
            <w:fldChar w:fldCharType="begin"/>
          </w:r>
          <w:r>
            <w:rPr>
              <w:rFonts w:hint="eastAsia" w:asciiTheme="minorEastAsia" w:hAnsiTheme="minorEastAsia" w:eastAsiaTheme="minorEastAsia" w:cstheme="minorEastAsia"/>
              <w:sz w:val="32"/>
              <w:szCs w:val="32"/>
            </w:rPr>
            <w:instrText xml:space="preserve"> HYPERLINK \l _Toc1296 </w:instrText>
          </w:r>
          <w:r>
            <w:rPr>
              <w:rFonts w:hint="eastAsia" w:asciiTheme="minorEastAsia" w:hAnsiTheme="minorEastAsia" w:eastAsiaTheme="minorEastAsia" w:cstheme="minorEastAsia"/>
              <w:sz w:val="32"/>
              <w:szCs w:val="32"/>
            </w:rPr>
            <w:fldChar w:fldCharType="separate"/>
          </w:r>
          <w:r>
            <w:rPr>
              <w:rFonts w:hint="eastAsia" w:ascii="楷体_GB2312" w:hAnsi="楷体_GB2312" w:eastAsia="楷体_GB2312" w:cs="楷体_GB2312"/>
              <w:bCs w:val="0"/>
              <w:sz w:val="32"/>
              <w:szCs w:val="32"/>
            </w:rPr>
            <w:t>（</w:t>
          </w:r>
          <w:r>
            <w:rPr>
              <w:rFonts w:hint="eastAsia" w:ascii="楷体_GB2312" w:hAnsi="楷体_GB2312" w:eastAsia="楷体_GB2312" w:cs="楷体_GB2312"/>
              <w:bCs w:val="0"/>
              <w:sz w:val="32"/>
              <w:szCs w:val="32"/>
              <w:lang w:val="en-US" w:eastAsia="zh-CN"/>
            </w:rPr>
            <w:t>六</w:t>
          </w:r>
          <w:r>
            <w:rPr>
              <w:rFonts w:hint="eastAsia" w:ascii="楷体_GB2312" w:hAnsi="楷体_GB2312" w:eastAsia="楷体_GB2312" w:cs="楷体_GB2312"/>
              <w:bCs w:val="0"/>
              <w:sz w:val="32"/>
              <w:szCs w:val="32"/>
            </w:rPr>
            <w:t>）问题或争议的处理</w:t>
          </w:r>
          <w:r>
            <w:rPr>
              <w:sz w:val="32"/>
              <w:szCs w:val="32"/>
            </w:rPr>
            <w:tab/>
          </w:r>
          <w:r>
            <w:rPr>
              <w:sz w:val="32"/>
              <w:szCs w:val="32"/>
            </w:rPr>
            <w:fldChar w:fldCharType="begin"/>
          </w:r>
          <w:r>
            <w:rPr>
              <w:sz w:val="32"/>
              <w:szCs w:val="32"/>
            </w:rPr>
            <w:instrText xml:space="preserve"> PAGEREF _Toc1296 \h </w:instrText>
          </w:r>
          <w:r>
            <w:rPr>
              <w:sz w:val="32"/>
              <w:szCs w:val="32"/>
            </w:rPr>
            <w:fldChar w:fldCharType="separate"/>
          </w:r>
          <w:r>
            <w:rPr>
              <w:sz w:val="32"/>
              <w:szCs w:val="32"/>
            </w:rPr>
            <w:t xml:space="preserve">- </w:t>
          </w:r>
          <w:r>
            <w:rPr>
              <w:rFonts w:ascii="Times New Roman" w:hAnsi="Times New Roman" w:cs="Times New Roman"/>
              <w:sz w:val="32"/>
              <w:szCs w:val="32"/>
            </w:rPr>
            <w:t>8</w:t>
          </w:r>
          <w:r>
            <w:rPr>
              <w:sz w:val="32"/>
              <w:szCs w:val="32"/>
            </w:rPr>
            <w:t xml:space="preserve"> -</w:t>
          </w:r>
          <w:r>
            <w:rPr>
              <w:sz w:val="32"/>
              <w:szCs w:val="32"/>
            </w:rPr>
            <w:fldChar w:fldCharType="end"/>
          </w:r>
          <w:r>
            <w:rPr>
              <w:rFonts w:hint="eastAsia" w:asciiTheme="minorEastAsia" w:hAnsiTheme="minorEastAsia" w:eastAsiaTheme="minorEastAsia" w:cstheme="minorEastAsia"/>
              <w:sz w:val="32"/>
              <w:szCs w:val="32"/>
            </w:rPr>
            <w:fldChar w:fldCharType="end"/>
          </w:r>
        </w:p>
        <w:p w14:paraId="01FA5FCB">
          <w:pPr>
            <w:pStyle w:val="11"/>
            <w:tabs>
              <w:tab w:val="right" w:leader="dot" w:pos="9139"/>
            </w:tabs>
            <w:rPr>
              <w:sz w:val="32"/>
              <w:szCs w:val="32"/>
            </w:rPr>
          </w:pPr>
          <w:r>
            <w:rPr>
              <w:rFonts w:hint="eastAsia" w:asciiTheme="minorEastAsia" w:hAnsiTheme="minorEastAsia" w:eastAsiaTheme="minorEastAsia" w:cstheme="minorEastAsia"/>
              <w:sz w:val="32"/>
              <w:szCs w:val="32"/>
            </w:rPr>
            <w:fldChar w:fldCharType="begin"/>
          </w:r>
          <w:r>
            <w:rPr>
              <w:rFonts w:hint="eastAsia" w:asciiTheme="minorEastAsia" w:hAnsiTheme="minorEastAsia" w:eastAsiaTheme="minorEastAsia" w:cstheme="minorEastAsia"/>
              <w:sz w:val="32"/>
              <w:szCs w:val="32"/>
            </w:rPr>
            <w:instrText xml:space="preserve"> HYPERLINK \l _Toc18204 </w:instrText>
          </w:r>
          <w:r>
            <w:rPr>
              <w:rFonts w:hint="eastAsia" w:asciiTheme="minorEastAsia" w:hAnsiTheme="minorEastAsia" w:eastAsiaTheme="minorEastAsia" w:cstheme="minorEastAsia"/>
              <w:sz w:val="32"/>
              <w:szCs w:val="32"/>
            </w:rPr>
            <w:fldChar w:fldCharType="separate"/>
          </w:r>
          <w:r>
            <w:rPr>
              <w:rFonts w:hint="eastAsia" w:ascii="黑体" w:hAnsi="黑体" w:eastAsia="黑体" w:cs="黑体"/>
              <w:spacing w:val="-4"/>
              <w:sz w:val="32"/>
              <w:szCs w:val="32"/>
              <w:lang w:val="en-US" w:eastAsia="zh-CN"/>
            </w:rPr>
            <w:t>五</w:t>
          </w:r>
          <w:r>
            <w:rPr>
              <w:rFonts w:hint="eastAsia" w:ascii="黑体" w:hAnsi="黑体" w:eastAsia="黑体" w:cs="黑体"/>
              <w:spacing w:val="-4"/>
              <w:sz w:val="32"/>
              <w:szCs w:val="32"/>
            </w:rPr>
            <w:t>、竞赛成绩组成</w:t>
          </w:r>
          <w:r>
            <w:rPr>
              <w:sz w:val="32"/>
              <w:szCs w:val="32"/>
            </w:rPr>
            <w:tab/>
          </w:r>
          <w:r>
            <w:rPr>
              <w:sz w:val="32"/>
              <w:szCs w:val="32"/>
            </w:rPr>
            <w:fldChar w:fldCharType="begin"/>
          </w:r>
          <w:r>
            <w:rPr>
              <w:sz w:val="32"/>
              <w:szCs w:val="32"/>
            </w:rPr>
            <w:instrText xml:space="preserve"> PAGEREF _Toc18204 \h </w:instrText>
          </w:r>
          <w:r>
            <w:rPr>
              <w:sz w:val="32"/>
              <w:szCs w:val="32"/>
            </w:rPr>
            <w:fldChar w:fldCharType="separate"/>
          </w:r>
          <w:r>
            <w:rPr>
              <w:sz w:val="32"/>
              <w:szCs w:val="32"/>
            </w:rPr>
            <w:t xml:space="preserve">- </w:t>
          </w:r>
          <w:r>
            <w:rPr>
              <w:rFonts w:ascii="Times New Roman" w:hAnsi="Times New Roman" w:cs="Times New Roman"/>
              <w:sz w:val="32"/>
              <w:szCs w:val="32"/>
            </w:rPr>
            <w:t>9</w:t>
          </w:r>
          <w:r>
            <w:rPr>
              <w:sz w:val="32"/>
              <w:szCs w:val="32"/>
            </w:rPr>
            <w:t xml:space="preserve"> -</w:t>
          </w:r>
          <w:r>
            <w:rPr>
              <w:sz w:val="32"/>
              <w:szCs w:val="32"/>
            </w:rPr>
            <w:fldChar w:fldCharType="end"/>
          </w:r>
          <w:r>
            <w:rPr>
              <w:rFonts w:hint="eastAsia" w:asciiTheme="minorEastAsia" w:hAnsiTheme="minorEastAsia" w:eastAsiaTheme="minorEastAsia" w:cstheme="minorEastAsia"/>
              <w:sz w:val="32"/>
              <w:szCs w:val="32"/>
            </w:rPr>
            <w:fldChar w:fldCharType="end"/>
          </w:r>
        </w:p>
        <w:p w14:paraId="5E932CCC">
          <w:pPr>
            <w:pStyle w:val="11"/>
            <w:tabs>
              <w:tab w:val="right" w:leader="dot" w:pos="9139"/>
            </w:tabs>
            <w:rPr>
              <w:sz w:val="32"/>
              <w:szCs w:val="32"/>
            </w:rPr>
          </w:pPr>
          <w:r>
            <w:rPr>
              <w:rFonts w:hint="eastAsia" w:asciiTheme="minorEastAsia" w:hAnsiTheme="minorEastAsia" w:eastAsiaTheme="minorEastAsia" w:cstheme="minorEastAsia"/>
              <w:sz w:val="32"/>
              <w:szCs w:val="32"/>
            </w:rPr>
            <w:fldChar w:fldCharType="begin"/>
          </w:r>
          <w:r>
            <w:rPr>
              <w:rFonts w:hint="eastAsia" w:asciiTheme="minorEastAsia" w:hAnsiTheme="minorEastAsia" w:eastAsiaTheme="minorEastAsia" w:cstheme="minorEastAsia"/>
              <w:sz w:val="32"/>
              <w:szCs w:val="32"/>
            </w:rPr>
            <w:instrText xml:space="preserve"> HYPERLINK \l _Toc31648 </w:instrText>
          </w:r>
          <w:r>
            <w:rPr>
              <w:rFonts w:hint="eastAsia" w:asciiTheme="minorEastAsia" w:hAnsiTheme="minorEastAsia" w:eastAsiaTheme="minorEastAsia" w:cstheme="minorEastAsia"/>
              <w:sz w:val="32"/>
              <w:szCs w:val="32"/>
            </w:rPr>
            <w:fldChar w:fldCharType="separate"/>
          </w:r>
          <w:r>
            <w:rPr>
              <w:rFonts w:hint="eastAsia" w:ascii="黑体" w:hAnsi="黑体" w:eastAsia="黑体" w:cs="黑体"/>
              <w:spacing w:val="-2"/>
              <w:sz w:val="32"/>
              <w:szCs w:val="32"/>
            </w:rPr>
            <w:t>六、竞赛设备与参考资料</w:t>
          </w:r>
          <w:r>
            <w:rPr>
              <w:sz w:val="32"/>
              <w:szCs w:val="32"/>
            </w:rPr>
            <w:tab/>
          </w:r>
          <w:r>
            <w:rPr>
              <w:sz w:val="32"/>
              <w:szCs w:val="32"/>
            </w:rPr>
            <w:fldChar w:fldCharType="begin"/>
          </w:r>
          <w:r>
            <w:rPr>
              <w:sz w:val="32"/>
              <w:szCs w:val="32"/>
            </w:rPr>
            <w:instrText xml:space="preserve"> PAGEREF _Toc31648 \h </w:instrText>
          </w:r>
          <w:r>
            <w:rPr>
              <w:sz w:val="32"/>
              <w:szCs w:val="32"/>
            </w:rPr>
            <w:fldChar w:fldCharType="separate"/>
          </w:r>
          <w:r>
            <w:rPr>
              <w:sz w:val="32"/>
              <w:szCs w:val="32"/>
            </w:rPr>
            <w:t xml:space="preserve">- </w:t>
          </w:r>
          <w:r>
            <w:rPr>
              <w:rFonts w:ascii="Times New Roman" w:hAnsi="Times New Roman" w:cs="Times New Roman"/>
              <w:sz w:val="32"/>
              <w:szCs w:val="32"/>
            </w:rPr>
            <w:t>9</w:t>
          </w:r>
          <w:r>
            <w:rPr>
              <w:sz w:val="32"/>
              <w:szCs w:val="32"/>
            </w:rPr>
            <w:t xml:space="preserve"> -</w:t>
          </w:r>
          <w:r>
            <w:rPr>
              <w:sz w:val="32"/>
              <w:szCs w:val="32"/>
            </w:rPr>
            <w:fldChar w:fldCharType="end"/>
          </w:r>
          <w:r>
            <w:rPr>
              <w:rFonts w:hint="eastAsia" w:asciiTheme="minorEastAsia" w:hAnsiTheme="minorEastAsia" w:eastAsiaTheme="minorEastAsia" w:cstheme="minorEastAsia"/>
              <w:sz w:val="32"/>
              <w:szCs w:val="32"/>
            </w:rPr>
            <w:fldChar w:fldCharType="end"/>
          </w:r>
        </w:p>
        <w:p w14:paraId="48D87071">
          <w:pPr>
            <w:pStyle w:val="12"/>
            <w:tabs>
              <w:tab w:val="right" w:leader="dot" w:pos="9139"/>
            </w:tabs>
            <w:rPr>
              <w:sz w:val="32"/>
              <w:szCs w:val="32"/>
            </w:rPr>
          </w:pPr>
          <w:r>
            <w:rPr>
              <w:rFonts w:hint="eastAsia" w:asciiTheme="minorEastAsia" w:hAnsiTheme="minorEastAsia" w:eastAsiaTheme="minorEastAsia" w:cstheme="minorEastAsia"/>
              <w:sz w:val="32"/>
              <w:szCs w:val="32"/>
            </w:rPr>
            <w:fldChar w:fldCharType="begin"/>
          </w:r>
          <w:r>
            <w:rPr>
              <w:rFonts w:hint="eastAsia" w:asciiTheme="minorEastAsia" w:hAnsiTheme="minorEastAsia" w:eastAsiaTheme="minorEastAsia" w:cstheme="minorEastAsia"/>
              <w:sz w:val="32"/>
              <w:szCs w:val="32"/>
            </w:rPr>
            <w:instrText xml:space="preserve"> HYPERLINK \l _Toc17673 </w:instrText>
          </w:r>
          <w:r>
            <w:rPr>
              <w:rFonts w:hint="eastAsia" w:asciiTheme="minorEastAsia" w:hAnsiTheme="minorEastAsia" w:eastAsiaTheme="minorEastAsia" w:cstheme="minorEastAsia"/>
              <w:sz w:val="32"/>
              <w:szCs w:val="32"/>
            </w:rPr>
            <w:fldChar w:fldCharType="separate"/>
          </w:r>
          <w:r>
            <w:rPr>
              <w:rFonts w:hint="eastAsia" w:ascii="楷体_GB2312" w:hAnsi="楷体_GB2312" w:eastAsia="楷体_GB2312" w:cs="楷体_GB2312"/>
              <w:bCs w:val="0"/>
              <w:spacing w:val="-2"/>
              <w:sz w:val="32"/>
              <w:szCs w:val="32"/>
            </w:rPr>
            <w:t>（一）竞赛设备</w:t>
          </w:r>
          <w:r>
            <w:rPr>
              <w:sz w:val="32"/>
              <w:szCs w:val="32"/>
            </w:rPr>
            <w:tab/>
          </w:r>
          <w:r>
            <w:rPr>
              <w:sz w:val="32"/>
              <w:szCs w:val="32"/>
            </w:rPr>
            <w:fldChar w:fldCharType="begin"/>
          </w:r>
          <w:r>
            <w:rPr>
              <w:sz w:val="32"/>
              <w:szCs w:val="32"/>
            </w:rPr>
            <w:instrText xml:space="preserve"> PAGEREF _Toc17673 \h </w:instrText>
          </w:r>
          <w:r>
            <w:rPr>
              <w:sz w:val="32"/>
              <w:szCs w:val="32"/>
            </w:rPr>
            <w:fldChar w:fldCharType="separate"/>
          </w:r>
          <w:r>
            <w:rPr>
              <w:sz w:val="32"/>
              <w:szCs w:val="32"/>
            </w:rPr>
            <w:t xml:space="preserve">- </w:t>
          </w:r>
          <w:r>
            <w:rPr>
              <w:rFonts w:ascii="Times New Roman" w:hAnsi="Times New Roman" w:cs="Times New Roman"/>
              <w:sz w:val="32"/>
              <w:szCs w:val="32"/>
            </w:rPr>
            <w:t>9</w:t>
          </w:r>
          <w:r>
            <w:rPr>
              <w:sz w:val="32"/>
              <w:szCs w:val="32"/>
            </w:rPr>
            <w:t xml:space="preserve"> -</w:t>
          </w:r>
          <w:r>
            <w:rPr>
              <w:sz w:val="32"/>
              <w:szCs w:val="32"/>
            </w:rPr>
            <w:fldChar w:fldCharType="end"/>
          </w:r>
          <w:r>
            <w:rPr>
              <w:rFonts w:hint="eastAsia" w:asciiTheme="minorEastAsia" w:hAnsiTheme="minorEastAsia" w:eastAsiaTheme="minorEastAsia" w:cstheme="minorEastAsia"/>
              <w:sz w:val="32"/>
              <w:szCs w:val="32"/>
            </w:rPr>
            <w:fldChar w:fldCharType="end"/>
          </w:r>
        </w:p>
        <w:p w14:paraId="500727DE">
          <w:pPr>
            <w:pStyle w:val="12"/>
            <w:tabs>
              <w:tab w:val="right" w:leader="dot" w:pos="9139"/>
            </w:tabs>
            <w:rPr>
              <w:sz w:val="32"/>
              <w:szCs w:val="32"/>
            </w:rPr>
          </w:pPr>
          <w:r>
            <w:rPr>
              <w:rFonts w:hint="eastAsia" w:asciiTheme="minorEastAsia" w:hAnsiTheme="minorEastAsia" w:eastAsiaTheme="minorEastAsia" w:cstheme="minorEastAsia"/>
              <w:sz w:val="32"/>
              <w:szCs w:val="32"/>
            </w:rPr>
            <w:fldChar w:fldCharType="begin"/>
          </w:r>
          <w:r>
            <w:rPr>
              <w:rFonts w:hint="eastAsia" w:asciiTheme="minorEastAsia" w:hAnsiTheme="minorEastAsia" w:eastAsiaTheme="minorEastAsia" w:cstheme="minorEastAsia"/>
              <w:sz w:val="32"/>
              <w:szCs w:val="32"/>
            </w:rPr>
            <w:instrText xml:space="preserve"> HYPERLINK \l _Toc28449 </w:instrText>
          </w:r>
          <w:r>
            <w:rPr>
              <w:rFonts w:hint="eastAsia" w:asciiTheme="minorEastAsia" w:hAnsiTheme="minorEastAsia" w:eastAsiaTheme="minorEastAsia" w:cstheme="minorEastAsia"/>
              <w:sz w:val="32"/>
              <w:szCs w:val="32"/>
            </w:rPr>
            <w:fldChar w:fldCharType="separate"/>
          </w:r>
          <w:r>
            <w:rPr>
              <w:rFonts w:hint="eastAsia" w:ascii="楷体_GB2312" w:hAnsi="楷体_GB2312" w:eastAsia="楷体_GB2312" w:cs="楷体_GB2312"/>
              <w:bCs w:val="0"/>
              <w:spacing w:val="-2"/>
              <w:sz w:val="32"/>
              <w:szCs w:val="32"/>
              <w:lang w:eastAsia="zh-CN"/>
            </w:rPr>
            <w:t>（</w:t>
          </w:r>
          <w:r>
            <w:rPr>
              <w:rFonts w:hint="eastAsia" w:ascii="楷体_GB2312" w:hAnsi="楷体_GB2312" w:eastAsia="楷体_GB2312" w:cs="楷体_GB2312"/>
              <w:bCs w:val="0"/>
              <w:spacing w:val="-2"/>
              <w:sz w:val="32"/>
              <w:szCs w:val="32"/>
              <w:lang w:val="en-US" w:eastAsia="zh-CN"/>
            </w:rPr>
            <w:t>二</w:t>
          </w:r>
          <w:r>
            <w:rPr>
              <w:rFonts w:hint="eastAsia" w:ascii="楷体_GB2312" w:hAnsi="楷体_GB2312" w:eastAsia="楷体_GB2312" w:cs="楷体_GB2312"/>
              <w:bCs w:val="0"/>
              <w:spacing w:val="-2"/>
              <w:sz w:val="32"/>
              <w:szCs w:val="32"/>
              <w:lang w:eastAsia="zh-CN"/>
            </w:rPr>
            <w:t>）</w:t>
          </w:r>
          <w:r>
            <w:rPr>
              <w:rFonts w:hint="eastAsia" w:ascii="楷体_GB2312" w:hAnsi="楷体_GB2312" w:eastAsia="楷体_GB2312" w:cs="楷体_GB2312"/>
              <w:bCs w:val="0"/>
              <w:spacing w:val="-2"/>
              <w:sz w:val="32"/>
              <w:szCs w:val="32"/>
            </w:rPr>
            <w:t>参考资料</w:t>
          </w:r>
          <w:r>
            <w:rPr>
              <w:sz w:val="32"/>
              <w:szCs w:val="32"/>
            </w:rPr>
            <w:tab/>
          </w:r>
          <w:r>
            <w:rPr>
              <w:sz w:val="32"/>
              <w:szCs w:val="32"/>
            </w:rPr>
            <w:fldChar w:fldCharType="begin"/>
          </w:r>
          <w:r>
            <w:rPr>
              <w:sz w:val="32"/>
              <w:szCs w:val="32"/>
            </w:rPr>
            <w:instrText xml:space="preserve"> PAGEREF _Toc28449 \h </w:instrText>
          </w:r>
          <w:r>
            <w:rPr>
              <w:sz w:val="32"/>
              <w:szCs w:val="32"/>
            </w:rPr>
            <w:fldChar w:fldCharType="separate"/>
          </w:r>
          <w:r>
            <w:rPr>
              <w:sz w:val="32"/>
              <w:szCs w:val="32"/>
            </w:rPr>
            <w:t xml:space="preserve">- </w:t>
          </w:r>
          <w:r>
            <w:rPr>
              <w:rFonts w:ascii="Times New Roman" w:hAnsi="Times New Roman" w:cs="Times New Roman"/>
              <w:sz w:val="32"/>
              <w:szCs w:val="32"/>
            </w:rPr>
            <w:t>10</w:t>
          </w:r>
          <w:r>
            <w:rPr>
              <w:sz w:val="32"/>
              <w:szCs w:val="32"/>
            </w:rPr>
            <w:t xml:space="preserve"> -</w:t>
          </w:r>
          <w:r>
            <w:rPr>
              <w:sz w:val="32"/>
              <w:szCs w:val="32"/>
            </w:rPr>
            <w:fldChar w:fldCharType="end"/>
          </w:r>
          <w:r>
            <w:rPr>
              <w:rFonts w:hint="eastAsia" w:asciiTheme="minorEastAsia" w:hAnsiTheme="minorEastAsia" w:eastAsiaTheme="minorEastAsia" w:cstheme="minorEastAsia"/>
              <w:sz w:val="32"/>
              <w:szCs w:val="32"/>
            </w:rPr>
            <w:fldChar w:fldCharType="end"/>
          </w:r>
        </w:p>
        <w:p w14:paraId="2B611AF0">
          <w:pPr>
            <w:pStyle w:val="11"/>
            <w:tabs>
              <w:tab w:val="right" w:leader="dot" w:pos="9139"/>
            </w:tabs>
          </w:pPr>
          <w:r>
            <w:rPr>
              <w:rFonts w:hint="eastAsia" w:asciiTheme="minorEastAsia" w:hAnsiTheme="minorEastAsia" w:eastAsiaTheme="minorEastAsia" w:cstheme="minorEastAsia"/>
              <w:sz w:val="32"/>
              <w:szCs w:val="32"/>
            </w:rPr>
            <w:fldChar w:fldCharType="begin"/>
          </w:r>
          <w:r>
            <w:rPr>
              <w:rFonts w:hint="eastAsia" w:asciiTheme="minorEastAsia" w:hAnsiTheme="minorEastAsia" w:eastAsiaTheme="minorEastAsia" w:cstheme="minorEastAsia"/>
              <w:sz w:val="32"/>
              <w:szCs w:val="32"/>
            </w:rPr>
            <w:instrText xml:space="preserve"> HYPERLINK \l _Toc27734 </w:instrText>
          </w:r>
          <w:r>
            <w:rPr>
              <w:rFonts w:hint="eastAsia" w:asciiTheme="minorEastAsia" w:hAnsiTheme="minorEastAsia" w:eastAsiaTheme="minorEastAsia" w:cstheme="minorEastAsia"/>
              <w:sz w:val="32"/>
              <w:szCs w:val="32"/>
            </w:rPr>
            <w:fldChar w:fldCharType="separate"/>
          </w:r>
          <w:r>
            <w:rPr>
              <w:rFonts w:hint="eastAsia" w:ascii="黑体" w:hAnsi="黑体" w:eastAsia="黑体" w:cs="黑体"/>
              <w:spacing w:val="-2"/>
              <w:sz w:val="32"/>
              <w:szCs w:val="32"/>
            </w:rPr>
            <w:t>七、竞赛注意事项</w:t>
          </w:r>
          <w:r>
            <w:rPr>
              <w:sz w:val="32"/>
              <w:szCs w:val="32"/>
            </w:rPr>
            <w:tab/>
          </w:r>
          <w:r>
            <w:rPr>
              <w:sz w:val="32"/>
              <w:szCs w:val="32"/>
            </w:rPr>
            <w:fldChar w:fldCharType="begin"/>
          </w:r>
          <w:r>
            <w:rPr>
              <w:sz w:val="32"/>
              <w:szCs w:val="32"/>
            </w:rPr>
            <w:instrText xml:space="preserve"> PAGEREF _Toc27734 \h </w:instrText>
          </w:r>
          <w:r>
            <w:rPr>
              <w:sz w:val="32"/>
              <w:szCs w:val="32"/>
            </w:rPr>
            <w:fldChar w:fldCharType="separate"/>
          </w:r>
          <w:r>
            <w:rPr>
              <w:sz w:val="32"/>
              <w:szCs w:val="32"/>
            </w:rPr>
            <w:t xml:space="preserve">- </w:t>
          </w:r>
          <w:r>
            <w:rPr>
              <w:rFonts w:ascii="Times New Roman" w:hAnsi="Times New Roman" w:cs="Times New Roman"/>
              <w:sz w:val="32"/>
              <w:szCs w:val="32"/>
            </w:rPr>
            <w:t>11</w:t>
          </w:r>
          <w:r>
            <w:rPr>
              <w:sz w:val="32"/>
              <w:szCs w:val="32"/>
            </w:rPr>
            <w:t xml:space="preserve"> -</w:t>
          </w:r>
          <w:r>
            <w:rPr>
              <w:sz w:val="32"/>
              <w:szCs w:val="32"/>
            </w:rPr>
            <w:fldChar w:fldCharType="end"/>
          </w:r>
          <w:r>
            <w:rPr>
              <w:rFonts w:hint="eastAsia" w:asciiTheme="minorEastAsia" w:hAnsiTheme="minorEastAsia" w:eastAsiaTheme="minorEastAsia" w:cstheme="minorEastAsia"/>
              <w:sz w:val="32"/>
              <w:szCs w:val="32"/>
            </w:rPr>
            <w:fldChar w:fldCharType="end"/>
          </w:r>
        </w:p>
        <w:p w14:paraId="7A504E9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2"/>
              <w:szCs w:val="32"/>
            </w:rPr>
            <w:fldChar w:fldCharType="end"/>
          </w:r>
        </w:p>
      </w:sdtContent>
    </w:sdt>
    <w:p w14:paraId="5754F09D">
      <w:pPr>
        <w:keepNext w:val="0"/>
        <w:keepLines w:val="0"/>
        <w:pageBreakBefore w:val="0"/>
        <w:widowControl w:val="0"/>
        <w:kinsoku/>
        <w:wordWrap/>
        <w:overflowPunct/>
        <w:topLinePunct w:val="0"/>
        <w:autoSpaceDE/>
        <w:autoSpaceDN/>
        <w:bidi w:val="0"/>
        <w:adjustRightInd/>
        <w:snapToGrid/>
        <w:spacing w:before="91" w:line="560" w:lineRule="exact"/>
        <w:ind w:firstLine="588" w:firstLineChars="200"/>
        <w:textAlignment w:val="auto"/>
        <w:outlineLvl w:val="0"/>
        <w:rPr>
          <w:rFonts w:hint="eastAsia" w:asciiTheme="minorEastAsia" w:hAnsiTheme="minorEastAsia" w:eastAsiaTheme="minorEastAsia" w:cstheme="minorEastAsia"/>
          <w:spacing w:val="-3"/>
          <w:sz w:val="30"/>
          <w:szCs w:val="30"/>
        </w:rPr>
        <w:sectPr>
          <w:footerReference r:id="rId5" w:type="default"/>
          <w:pgSz w:w="11906" w:h="16839"/>
          <w:pgMar w:top="1431" w:right="1349" w:bottom="1878" w:left="1418" w:header="0" w:footer="1705" w:gutter="0"/>
          <w:pgNumType w:fmt="numberInDash" w:start="1"/>
          <w:cols w:space="720" w:num="1"/>
        </w:sectPr>
      </w:pPr>
    </w:p>
    <w:p w14:paraId="11E38449">
      <w:pPr>
        <w:keepNext w:val="0"/>
        <w:keepLines w:val="0"/>
        <w:pageBreakBefore w:val="0"/>
        <w:widowControl w:val="0"/>
        <w:kinsoku/>
        <w:wordWrap/>
        <w:overflowPunct/>
        <w:topLinePunct w:val="0"/>
        <w:autoSpaceDE/>
        <w:autoSpaceDN/>
        <w:bidi w:val="0"/>
        <w:adjustRightInd/>
        <w:snapToGrid/>
        <w:spacing w:before="91" w:line="560" w:lineRule="exact"/>
        <w:ind w:firstLine="628" w:firstLineChars="200"/>
        <w:textAlignment w:val="auto"/>
        <w:outlineLvl w:val="0"/>
        <w:rPr>
          <w:rFonts w:ascii="黑体" w:hAnsi="黑体" w:eastAsia="黑体" w:cs="黑体"/>
          <w:sz w:val="32"/>
          <w:szCs w:val="32"/>
        </w:rPr>
      </w:pPr>
      <w:bookmarkStart w:id="2" w:name="_Toc8482"/>
      <w:bookmarkStart w:id="3" w:name="_Toc3680"/>
      <w:bookmarkStart w:id="4" w:name="_Toc14908"/>
      <w:r>
        <w:rPr>
          <w:rFonts w:ascii="黑体" w:hAnsi="黑体" w:eastAsia="黑体" w:cs="黑体"/>
          <w:spacing w:val="-3"/>
          <w:sz w:val="32"/>
          <w:szCs w:val="32"/>
        </w:rPr>
        <w:t>一、赛项说明</w:t>
      </w:r>
      <w:bookmarkEnd w:id="2"/>
      <w:bookmarkEnd w:id="3"/>
      <w:bookmarkEnd w:id="4"/>
    </w:p>
    <w:p w14:paraId="4539E74D">
      <w:pPr>
        <w:pStyle w:val="6"/>
        <w:keepNext w:val="0"/>
        <w:keepLines w:val="0"/>
        <w:pageBreakBefore w:val="0"/>
        <w:widowControl w:val="0"/>
        <w:kinsoku/>
        <w:wordWrap/>
        <w:overflowPunct/>
        <w:topLinePunct w:val="0"/>
        <w:autoSpaceDE/>
        <w:autoSpaceDN/>
        <w:bidi w:val="0"/>
        <w:adjustRightInd/>
        <w:snapToGrid/>
        <w:spacing w:before="86" w:line="560" w:lineRule="exact"/>
        <w:ind w:right="112" w:firstLine="664" w:firstLineChars="200"/>
        <w:textAlignment w:val="auto"/>
        <w:rPr>
          <w:sz w:val="32"/>
          <w:szCs w:val="32"/>
        </w:rPr>
      </w:pPr>
      <w:r>
        <w:rPr>
          <w:spacing w:val="6"/>
          <w:sz w:val="32"/>
          <w:szCs w:val="32"/>
        </w:rPr>
        <w:t>本</w:t>
      </w:r>
      <w:r>
        <w:rPr>
          <w:rFonts w:hint="eastAsia"/>
          <w:spacing w:val="6"/>
          <w:sz w:val="32"/>
          <w:szCs w:val="32"/>
          <w:lang w:val="en-US" w:eastAsia="zh-CN"/>
        </w:rPr>
        <w:t>次</w:t>
      </w:r>
      <w:r>
        <w:rPr>
          <w:spacing w:val="6"/>
          <w:sz w:val="32"/>
          <w:szCs w:val="32"/>
        </w:rPr>
        <w:t>竞赛以</w:t>
      </w:r>
      <w:r>
        <w:rPr>
          <w:spacing w:val="11"/>
        </w:rPr>
        <w:t>《快件处理员国家职业技能标准（</w:t>
      </w:r>
      <w:r>
        <w:rPr>
          <w:rFonts w:hint="default" w:ascii="Times New Roman" w:hAnsi="Times New Roman" w:cs="Times New Roman"/>
          <w:spacing w:val="11"/>
        </w:rPr>
        <w:t>2019</w:t>
      </w:r>
      <w:r>
        <w:rPr>
          <w:spacing w:val="-36"/>
        </w:rPr>
        <w:t xml:space="preserve"> </w:t>
      </w:r>
      <w:r>
        <w:rPr>
          <w:spacing w:val="11"/>
        </w:rPr>
        <w:t>年版）》</w:t>
      </w:r>
      <w:r>
        <w:rPr>
          <w:rFonts w:hint="eastAsia"/>
          <w:spacing w:val="5"/>
          <w:sz w:val="32"/>
          <w:szCs w:val="32"/>
          <w:lang w:val="en-US" w:eastAsia="zh-CN"/>
        </w:rPr>
        <w:t>高</w:t>
      </w:r>
      <w:r>
        <w:rPr>
          <w:spacing w:val="5"/>
          <w:sz w:val="32"/>
          <w:szCs w:val="32"/>
        </w:rPr>
        <w:t>级</w:t>
      </w:r>
      <w:r>
        <w:rPr>
          <w:spacing w:val="6"/>
          <w:sz w:val="32"/>
          <w:szCs w:val="32"/>
        </w:rPr>
        <w:t>工</w:t>
      </w:r>
      <w:r>
        <w:rPr>
          <w:spacing w:val="5"/>
          <w:sz w:val="32"/>
          <w:szCs w:val="32"/>
        </w:rPr>
        <w:t>（</w:t>
      </w:r>
      <w:r>
        <w:rPr>
          <w:rFonts w:hint="eastAsia"/>
          <w:spacing w:val="5"/>
          <w:sz w:val="32"/>
          <w:szCs w:val="32"/>
          <w:lang w:val="en-US" w:eastAsia="zh-CN"/>
        </w:rPr>
        <w:t>三</w:t>
      </w:r>
      <w:r>
        <w:rPr>
          <w:spacing w:val="5"/>
          <w:sz w:val="32"/>
          <w:szCs w:val="32"/>
        </w:rPr>
        <w:t>级）</w:t>
      </w:r>
      <w:r>
        <w:rPr>
          <w:spacing w:val="11"/>
        </w:rPr>
        <w:t>以上</w:t>
      </w:r>
      <w:r>
        <w:rPr>
          <w:spacing w:val="5"/>
          <w:sz w:val="32"/>
          <w:szCs w:val="32"/>
        </w:rPr>
        <w:t>的知识和技能</w:t>
      </w:r>
      <w:r>
        <w:rPr>
          <w:spacing w:val="11"/>
        </w:rPr>
        <w:t>标</w:t>
      </w:r>
      <w:r>
        <w:rPr>
          <w:spacing w:val="9"/>
        </w:rPr>
        <w:t>准要求命题</w:t>
      </w:r>
      <w:r>
        <w:rPr>
          <w:spacing w:val="5"/>
          <w:sz w:val="32"/>
          <w:szCs w:val="32"/>
        </w:rPr>
        <w:t>，并结合</w:t>
      </w:r>
      <w:r>
        <w:rPr>
          <w:rFonts w:hint="eastAsia"/>
          <w:spacing w:val="5"/>
          <w:sz w:val="32"/>
          <w:szCs w:val="32"/>
          <w:lang w:val="en-US" w:eastAsia="zh-CN"/>
        </w:rPr>
        <w:t>广西</w:t>
      </w:r>
      <w:r>
        <w:rPr>
          <w:spacing w:val="5"/>
          <w:sz w:val="32"/>
          <w:szCs w:val="32"/>
        </w:rPr>
        <w:t>当前</w:t>
      </w:r>
      <w:r>
        <w:rPr>
          <w:rFonts w:hint="eastAsia"/>
          <w:spacing w:val="5"/>
          <w:sz w:val="32"/>
          <w:szCs w:val="32"/>
          <w:lang w:val="en-US" w:eastAsia="zh-CN"/>
        </w:rPr>
        <w:t>快递</w:t>
      </w:r>
      <w:r>
        <w:rPr>
          <w:spacing w:val="5"/>
          <w:sz w:val="32"/>
          <w:szCs w:val="32"/>
        </w:rPr>
        <w:t>行业发展</w:t>
      </w:r>
      <w:r>
        <w:rPr>
          <w:rFonts w:hint="eastAsia"/>
          <w:sz w:val="32"/>
          <w:szCs w:val="32"/>
          <w:lang w:val="en-US" w:eastAsia="zh-CN"/>
        </w:rPr>
        <w:t>实际</w:t>
      </w:r>
      <w:r>
        <w:rPr>
          <w:sz w:val="32"/>
          <w:szCs w:val="32"/>
        </w:rPr>
        <w:t>，适当增加相关新知识、新技术、新技能等内容。</w:t>
      </w:r>
    </w:p>
    <w:p w14:paraId="425160AC">
      <w:pPr>
        <w:pStyle w:val="6"/>
        <w:keepNext w:val="0"/>
        <w:keepLines w:val="0"/>
        <w:pageBreakBefore w:val="0"/>
        <w:widowControl w:val="0"/>
        <w:numPr>
          <w:ilvl w:val="0"/>
          <w:numId w:val="0"/>
        </w:numPr>
        <w:kinsoku/>
        <w:wordWrap/>
        <w:overflowPunct/>
        <w:topLinePunct w:val="0"/>
        <w:autoSpaceDE/>
        <w:autoSpaceDN/>
        <w:bidi w:val="0"/>
        <w:adjustRightInd/>
        <w:snapToGrid/>
        <w:spacing w:before="59" w:line="560" w:lineRule="exact"/>
        <w:ind w:right="112" w:rightChars="0" w:firstLine="628" w:firstLineChars="200"/>
        <w:textAlignment w:val="auto"/>
        <w:outlineLvl w:val="0"/>
        <w:rPr>
          <w:rFonts w:hint="eastAsia" w:ascii="黑体" w:hAnsi="黑体" w:eastAsia="黑体" w:cs="黑体"/>
          <w:spacing w:val="-3"/>
          <w:kern w:val="2"/>
          <w:sz w:val="32"/>
          <w:szCs w:val="32"/>
          <w:lang w:val="en-US" w:eastAsia="zh-CN" w:bidi="ar-SA"/>
        </w:rPr>
      </w:pPr>
      <w:bookmarkStart w:id="5" w:name="_Toc26298"/>
      <w:bookmarkStart w:id="6" w:name="_Toc13276"/>
      <w:bookmarkStart w:id="7" w:name="_Toc32509"/>
      <w:r>
        <w:rPr>
          <w:rFonts w:hint="eastAsia" w:ascii="黑体" w:hAnsi="黑体" w:eastAsia="黑体" w:cs="黑体"/>
          <w:spacing w:val="-3"/>
          <w:kern w:val="2"/>
          <w:sz w:val="32"/>
          <w:szCs w:val="32"/>
          <w:lang w:val="en-US" w:eastAsia="zh-CN" w:bidi="ar-SA"/>
        </w:rPr>
        <w:t>二、竞赛形式</w:t>
      </w:r>
      <w:bookmarkEnd w:id="5"/>
      <w:bookmarkEnd w:id="6"/>
      <w:bookmarkEnd w:id="7"/>
    </w:p>
    <w:p w14:paraId="287705F8">
      <w:pPr>
        <w:pStyle w:val="6"/>
        <w:keepNext w:val="0"/>
        <w:keepLines w:val="0"/>
        <w:pageBreakBefore w:val="0"/>
        <w:widowControl w:val="0"/>
        <w:numPr>
          <w:ilvl w:val="0"/>
          <w:numId w:val="0"/>
        </w:numPr>
        <w:kinsoku/>
        <w:wordWrap/>
        <w:overflowPunct/>
        <w:topLinePunct w:val="0"/>
        <w:autoSpaceDE/>
        <w:autoSpaceDN/>
        <w:bidi w:val="0"/>
        <w:adjustRightInd/>
        <w:snapToGrid/>
        <w:spacing w:before="59" w:line="560" w:lineRule="exact"/>
        <w:ind w:right="112" w:rightChars="0" w:firstLine="652" w:firstLineChars="200"/>
        <w:textAlignment w:val="auto"/>
        <w:rPr>
          <w:rFonts w:hint="default"/>
          <w:spacing w:val="3"/>
          <w:sz w:val="32"/>
          <w:szCs w:val="32"/>
          <w:lang w:val="en-US" w:eastAsia="zh-CN"/>
        </w:rPr>
      </w:pPr>
      <w:r>
        <w:rPr>
          <w:rFonts w:hint="eastAsia"/>
          <w:spacing w:val="3"/>
          <w:sz w:val="32"/>
          <w:szCs w:val="32"/>
          <w:lang w:val="en-US" w:eastAsia="zh-CN"/>
        </w:rPr>
        <w:t xml:space="preserve">个人赛  </w:t>
      </w:r>
    </w:p>
    <w:p w14:paraId="7E159AEE">
      <w:pPr>
        <w:keepNext w:val="0"/>
        <w:keepLines w:val="0"/>
        <w:pageBreakBefore w:val="0"/>
        <w:widowControl w:val="0"/>
        <w:kinsoku/>
        <w:wordWrap/>
        <w:overflowPunct/>
        <w:topLinePunct w:val="0"/>
        <w:autoSpaceDE/>
        <w:autoSpaceDN/>
        <w:bidi w:val="0"/>
        <w:adjustRightInd/>
        <w:snapToGrid/>
        <w:spacing w:before="5" w:line="560" w:lineRule="exact"/>
        <w:ind w:firstLine="628" w:firstLineChars="200"/>
        <w:textAlignment w:val="auto"/>
        <w:outlineLvl w:val="0"/>
        <w:rPr>
          <w:rFonts w:ascii="黑体" w:hAnsi="黑体" w:eastAsia="黑体" w:cs="黑体"/>
          <w:sz w:val="32"/>
          <w:szCs w:val="32"/>
        </w:rPr>
      </w:pPr>
      <w:bookmarkStart w:id="8" w:name="bookmark3"/>
      <w:bookmarkEnd w:id="8"/>
      <w:bookmarkStart w:id="9" w:name="_Toc7697"/>
      <w:bookmarkStart w:id="10" w:name="_Toc29747"/>
      <w:bookmarkStart w:id="11" w:name="_Toc28532"/>
      <w:r>
        <w:rPr>
          <w:rFonts w:hint="eastAsia" w:ascii="黑体" w:hAnsi="黑体" w:eastAsia="黑体" w:cs="黑体"/>
          <w:spacing w:val="-3"/>
          <w:sz w:val="32"/>
          <w:szCs w:val="32"/>
          <w:lang w:val="en-US" w:eastAsia="zh-CN"/>
        </w:rPr>
        <w:t>三</w:t>
      </w:r>
      <w:r>
        <w:rPr>
          <w:rFonts w:ascii="黑体" w:hAnsi="黑体" w:eastAsia="黑体" w:cs="黑体"/>
          <w:spacing w:val="-3"/>
          <w:sz w:val="32"/>
          <w:szCs w:val="32"/>
        </w:rPr>
        <w:t>、竞赛内容</w:t>
      </w:r>
      <w:bookmarkEnd w:id="9"/>
      <w:bookmarkEnd w:id="10"/>
      <w:bookmarkEnd w:id="11"/>
    </w:p>
    <w:p w14:paraId="0242B61E">
      <w:pPr>
        <w:pStyle w:val="6"/>
        <w:keepNext w:val="0"/>
        <w:keepLines w:val="0"/>
        <w:pageBreakBefore w:val="0"/>
        <w:widowControl w:val="0"/>
        <w:kinsoku/>
        <w:wordWrap/>
        <w:overflowPunct/>
        <w:topLinePunct w:val="0"/>
        <w:autoSpaceDE/>
        <w:autoSpaceDN/>
        <w:bidi w:val="0"/>
        <w:adjustRightInd/>
        <w:snapToGrid/>
        <w:spacing w:before="59" w:line="560" w:lineRule="exact"/>
        <w:ind w:right="112" w:firstLine="652" w:firstLineChars="200"/>
        <w:textAlignment w:val="auto"/>
        <w:rPr>
          <w:sz w:val="32"/>
          <w:szCs w:val="32"/>
        </w:rPr>
      </w:pPr>
      <w:bookmarkStart w:id="12" w:name="bookmark6"/>
      <w:bookmarkEnd w:id="12"/>
      <w:bookmarkStart w:id="13" w:name="bookmark5"/>
      <w:bookmarkEnd w:id="13"/>
      <w:bookmarkStart w:id="14" w:name="bookmark4"/>
      <w:bookmarkEnd w:id="14"/>
      <w:r>
        <w:rPr>
          <w:rFonts w:hint="eastAsia"/>
          <w:spacing w:val="3"/>
          <w:sz w:val="32"/>
          <w:szCs w:val="32"/>
          <w:lang w:val="en-US" w:eastAsia="zh-CN"/>
        </w:rPr>
        <w:t>本赛项</w:t>
      </w:r>
      <w:r>
        <w:rPr>
          <w:spacing w:val="3"/>
          <w:sz w:val="32"/>
          <w:szCs w:val="32"/>
        </w:rPr>
        <w:t>包括理论知识竞赛和操作技能竞赛两部分，每部</w:t>
      </w:r>
      <w:r>
        <w:rPr>
          <w:spacing w:val="2"/>
          <w:sz w:val="32"/>
          <w:szCs w:val="32"/>
        </w:rPr>
        <w:t>分均由每名选手独</w:t>
      </w:r>
      <w:r>
        <w:rPr>
          <w:spacing w:val="-6"/>
          <w:sz w:val="32"/>
          <w:szCs w:val="32"/>
        </w:rPr>
        <w:t>立完成。</w:t>
      </w:r>
    </w:p>
    <w:p w14:paraId="024125AC">
      <w:pPr>
        <w:pStyle w:val="6"/>
        <w:keepNext w:val="0"/>
        <w:keepLines w:val="0"/>
        <w:pageBreakBefore w:val="0"/>
        <w:widowControl w:val="0"/>
        <w:kinsoku/>
        <w:wordWrap/>
        <w:overflowPunct/>
        <w:topLinePunct w:val="0"/>
        <w:autoSpaceDE/>
        <w:autoSpaceDN/>
        <w:bidi w:val="0"/>
        <w:adjustRightInd/>
        <w:snapToGrid/>
        <w:spacing w:before="83" w:line="560" w:lineRule="exact"/>
        <w:ind w:firstLine="635" w:firstLineChars="200"/>
        <w:textAlignment w:val="auto"/>
        <w:outlineLvl w:val="1"/>
        <w:rPr>
          <w:rFonts w:hint="eastAsia" w:ascii="楷体_GB2312" w:hAnsi="楷体_GB2312" w:eastAsia="楷体_GB2312" w:cs="楷体_GB2312"/>
          <w:sz w:val="32"/>
          <w:szCs w:val="32"/>
        </w:rPr>
      </w:pPr>
      <w:bookmarkStart w:id="15" w:name="_Toc31526"/>
      <w:bookmarkStart w:id="16" w:name="_Toc26525"/>
      <w:bookmarkStart w:id="17" w:name="_Toc9969"/>
      <w:r>
        <w:rPr>
          <w:rFonts w:hint="eastAsia" w:ascii="楷体_GB2312" w:hAnsi="楷体_GB2312" w:eastAsia="楷体_GB2312" w:cs="楷体_GB2312"/>
          <w:b/>
          <w:bCs/>
          <w:spacing w:val="-2"/>
          <w:sz w:val="32"/>
          <w:szCs w:val="32"/>
        </w:rPr>
        <w:t>（一）理论知识竞赛</w:t>
      </w:r>
      <w:bookmarkEnd w:id="15"/>
      <w:bookmarkEnd w:id="16"/>
      <w:bookmarkEnd w:id="17"/>
    </w:p>
    <w:p w14:paraId="58F7C51E">
      <w:pPr>
        <w:pStyle w:val="6"/>
        <w:keepNext w:val="0"/>
        <w:keepLines w:val="0"/>
        <w:pageBreakBefore w:val="0"/>
        <w:widowControl w:val="0"/>
        <w:kinsoku/>
        <w:wordWrap/>
        <w:overflowPunct/>
        <w:topLinePunct w:val="0"/>
        <w:autoSpaceDE/>
        <w:autoSpaceDN/>
        <w:bidi w:val="0"/>
        <w:adjustRightInd/>
        <w:snapToGrid/>
        <w:spacing w:before="58" w:line="560" w:lineRule="exact"/>
        <w:ind w:left="700"/>
        <w:textAlignment w:val="auto"/>
        <w:outlineLvl w:val="2"/>
        <w:rPr>
          <w:sz w:val="32"/>
          <w:szCs w:val="32"/>
        </w:rPr>
      </w:pPr>
      <w:r>
        <w:rPr>
          <w:rFonts w:hint="default" w:ascii="Times New Roman" w:hAnsi="Times New Roman" w:cs="Times New Roman"/>
          <w:spacing w:val="-4"/>
          <w:sz w:val="32"/>
          <w:szCs w:val="32"/>
        </w:rPr>
        <w:t>1</w:t>
      </w:r>
      <w:r>
        <w:rPr>
          <w:spacing w:val="-4"/>
          <w:sz w:val="32"/>
          <w:szCs w:val="32"/>
        </w:rPr>
        <w:t>.竞赛时</w:t>
      </w:r>
      <w:r>
        <w:rPr>
          <w:rFonts w:hint="eastAsia"/>
          <w:spacing w:val="-4"/>
          <w:sz w:val="32"/>
          <w:szCs w:val="32"/>
          <w:lang w:val="en-US" w:eastAsia="zh-CN"/>
        </w:rPr>
        <w:t>长</w:t>
      </w:r>
    </w:p>
    <w:p w14:paraId="41FA0B93">
      <w:pPr>
        <w:pStyle w:val="6"/>
        <w:keepNext w:val="0"/>
        <w:keepLines w:val="0"/>
        <w:pageBreakBefore w:val="0"/>
        <w:widowControl w:val="0"/>
        <w:kinsoku/>
        <w:wordWrap/>
        <w:overflowPunct/>
        <w:topLinePunct w:val="0"/>
        <w:autoSpaceDE/>
        <w:autoSpaceDN/>
        <w:bidi w:val="0"/>
        <w:adjustRightInd/>
        <w:snapToGrid/>
        <w:spacing w:before="58" w:line="560" w:lineRule="exact"/>
        <w:ind w:left="768"/>
        <w:textAlignment w:val="auto"/>
        <w:rPr>
          <w:sz w:val="32"/>
          <w:szCs w:val="32"/>
        </w:rPr>
      </w:pPr>
      <w:r>
        <w:rPr>
          <w:spacing w:val="-4"/>
          <w:sz w:val="32"/>
          <w:szCs w:val="32"/>
        </w:rPr>
        <w:t>理论知识竞赛时间为</w:t>
      </w:r>
      <w:r>
        <w:rPr>
          <w:rFonts w:hint="eastAsia" w:ascii="Times New Roman" w:hAnsi="Times New Roman" w:cs="Times New Roman"/>
          <w:spacing w:val="-42"/>
          <w:sz w:val="32"/>
          <w:szCs w:val="32"/>
          <w:lang w:val="en-US" w:eastAsia="zh-CN"/>
        </w:rPr>
        <w:t>9</w:t>
      </w:r>
      <w:r>
        <w:rPr>
          <w:rFonts w:hint="default" w:ascii="Times New Roman" w:hAnsi="Times New Roman" w:cs="Times New Roman"/>
          <w:spacing w:val="-42"/>
          <w:sz w:val="32"/>
          <w:szCs w:val="32"/>
          <w:lang w:val="en-US" w:eastAsia="zh-CN"/>
        </w:rPr>
        <w:t>0</w:t>
      </w:r>
      <w:r>
        <w:rPr>
          <w:spacing w:val="-4"/>
          <w:sz w:val="32"/>
          <w:szCs w:val="32"/>
        </w:rPr>
        <w:t>分钟。</w:t>
      </w:r>
    </w:p>
    <w:p w14:paraId="191E28C1">
      <w:pPr>
        <w:pStyle w:val="6"/>
        <w:keepNext w:val="0"/>
        <w:keepLines w:val="0"/>
        <w:pageBreakBefore w:val="0"/>
        <w:widowControl w:val="0"/>
        <w:kinsoku/>
        <w:wordWrap/>
        <w:overflowPunct/>
        <w:topLinePunct w:val="0"/>
        <w:autoSpaceDE/>
        <w:autoSpaceDN/>
        <w:bidi w:val="0"/>
        <w:adjustRightInd/>
        <w:snapToGrid/>
        <w:spacing w:before="58" w:line="560" w:lineRule="exact"/>
        <w:ind w:left="694"/>
        <w:textAlignment w:val="auto"/>
        <w:outlineLvl w:val="2"/>
        <w:rPr>
          <w:spacing w:val="-3"/>
          <w:sz w:val="32"/>
          <w:szCs w:val="32"/>
        </w:rPr>
      </w:pPr>
      <w:r>
        <w:rPr>
          <w:rFonts w:hint="default" w:ascii="Times New Roman" w:hAnsi="Times New Roman" w:cs="Times New Roman"/>
          <w:spacing w:val="-3"/>
          <w:sz w:val="32"/>
          <w:szCs w:val="32"/>
        </w:rPr>
        <w:t>2</w:t>
      </w:r>
      <w:r>
        <w:rPr>
          <w:spacing w:val="-3"/>
          <w:sz w:val="32"/>
          <w:szCs w:val="32"/>
        </w:rPr>
        <w:t>.竞赛形式与题型</w:t>
      </w:r>
    </w:p>
    <w:p w14:paraId="1623CFA8">
      <w:pPr>
        <w:pStyle w:val="6"/>
        <w:keepNext w:val="0"/>
        <w:keepLines w:val="0"/>
        <w:pageBreakBefore w:val="0"/>
        <w:widowControl w:val="0"/>
        <w:kinsoku/>
        <w:wordWrap/>
        <w:overflowPunct/>
        <w:topLinePunct w:val="0"/>
        <w:autoSpaceDE/>
        <w:autoSpaceDN/>
        <w:bidi w:val="0"/>
        <w:adjustRightInd/>
        <w:snapToGrid/>
        <w:spacing w:before="58" w:line="560" w:lineRule="exact"/>
        <w:ind w:firstLine="648" w:firstLineChars="200"/>
        <w:jc w:val="left"/>
        <w:textAlignment w:val="auto"/>
        <w:outlineLvl w:val="2"/>
        <w:rPr>
          <w:rFonts w:hint="eastAsia" w:eastAsia="仿宋_GB2312"/>
          <w:sz w:val="32"/>
          <w:szCs w:val="32"/>
          <w:lang w:eastAsia="zh-CN"/>
        </w:rPr>
      </w:pPr>
      <w:r>
        <w:rPr>
          <w:spacing w:val="2"/>
          <w:sz w:val="32"/>
          <w:szCs w:val="32"/>
        </w:rPr>
        <w:t>理论知识竞赛采用线</w:t>
      </w:r>
      <w:r>
        <w:rPr>
          <w:rFonts w:hint="eastAsia"/>
          <w:spacing w:val="2"/>
          <w:sz w:val="32"/>
          <w:szCs w:val="32"/>
          <w:lang w:val="en-US" w:eastAsia="zh-CN"/>
        </w:rPr>
        <w:t>下</w:t>
      </w:r>
      <w:r>
        <w:rPr>
          <w:spacing w:val="2"/>
          <w:sz w:val="32"/>
          <w:szCs w:val="32"/>
        </w:rPr>
        <w:t>答题方式进行，题型包括单选题</w:t>
      </w:r>
      <w:r>
        <w:rPr>
          <w:rFonts w:hint="eastAsia"/>
          <w:spacing w:val="2"/>
          <w:sz w:val="32"/>
          <w:szCs w:val="32"/>
          <w:lang w:eastAsia="zh-CN"/>
        </w:rPr>
        <w:t>、</w:t>
      </w:r>
      <w:r>
        <w:rPr>
          <w:spacing w:val="2"/>
          <w:sz w:val="32"/>
          <w:szCs w:val="32"/>
        </w:rPr>
        <w:t>多选题以</w:t>
      </w:r>
      <w:r>
        <w:rPr>
          <w:spacing w:val="-6"/>
          <w:sz w:val="32"/>
          <w:szCs w:val="32"/>
        </w:rPr>
        <w:t>及判断题</w:t>
      </w:r>
      <w:r>
        <w:rPr>
          <w:spacing w:val="-22"/>
          <w:sz w:val="32"/>
          <w:szCs w:val="32"/>
        </w:rPr>
        <w:t xml:space="preserve"> </w:t>
      </w:r>
      <w:r>
        <w:rPr>
          <w:rFonts w:hint="default" w:ascii="Times New Roman" w:hAnsi="Times New Roman" w:cs="Times New Roman"/>
          <w:spacing w:val="-6"/>
          <w:sz w:val="32"/>
          <w:szCs w:val="32"/>
        </w:rPr>
        <w:t>3</w:t>
      </w:r>
      <w:r>
        <w:rPr>
          <w:spacing w:val="-46"/>
          <w:sz w:val="32"/>
          <w:szCs w:val="32"/>
        </w:rPr>
        <w:t xml:space="preserve"> </w:t>
      </w:r>
      <w:r>
        <w:rPr>
          <w:spacing w:val="-6"/>
          <w:sz w:val="32"/>
          <w:szCs w:val="32"/>
        </w:rPr>
        <w:t>类。具体题量及分值见表</w:t>
      </w:r>
      <w:r>
        <w:rPr>
          <w:spacing w:val="-42"/>
          <w:sz w:val="32"/>
          <w:szCs w:val="32"/>
        </w:rPr>
        <w:t xml:space="preserve"> </w:t>
      </w:r>
      <w:r>
        <w:rPr>
          <w:rFonts w:hint="default" w:ascii="Times New Roman" w:hAnsi="Times New Roman" w:cs="Times New Roman"/>
          <w:spacing w:val="-6"/>
          <w:sz w:val="32"/>
          <w:szCs w:val="32"/>
        </w:rPr>
        <w:t>1</w:t>
      </w:r>
      <w:r>
        <w:rPr>
          <w:rFonts w:hint="eastAsia" w:ascii="Times New Roman" w:hAnsi="Times New Roman" w:cs="Times New Roman"/>
          <w:spacing w:val="-6"/>
          <w:sz w:val="32"/>
          <w:szCs w:val="32"/>
          <w:lang w:eastAsia="zh-CN"/>
        </w:rPr>
        <w:t>。</w:t>
      </w:r>
    </w:p>
    <w:p w14:paraId="492B8D4E">
      <w:pPr>
        <w:pStyle w:val="6"/>
        <w:keepNext w:val="0"/>
        <w:keepLines w:val="0"/>
        <w:pageBreakBefore w:val="0"/>
        <w:widowControl w:val="0"/>
        <w:kinsoku/>
        <w:wordWrap/>
        <w:overflowPunct/>
        <w:topLinePunct w:val="0"/>
        <w:autoSpaceDE/>
        <w:autoSpaceDN/>
        <w:bidi w:val="0"/>
        <w:adjustRightInd/>
        <w:snapToGrid/>
        <w:spacing w:before="103" w:line="560" w:lineRule="exact"/>
        <w:ind w:firstLine="1560" w:firstLineChars="500"/>
        <w:textAlignment w:val="auto"/>
        <w:rPr>
          <w:b w:val="0"/>
          <w:bCs w:val="0"/>
          <w:sz w:val="32"/>
          <w:szCs w:val="32"/>
        </w:rPr>
      </w:pPr>
      <w:r>
        <w:rPr>
          <w:b w:val="0"/>
          <w:bCs w:val="0"/>
          <w:spacing w:val="-4"/>
          <w:sz w:val="32"/>
          <w:szCs w:val="32"/>
        </w:rPr>
        <w:t>表</w:t>
      </w:r>
      <w:r>
        <w:rPr>
          <w:b w:val="0"/>
          <w:bCs w:val="0"/>
          <w:spacing w:val="-36"/>
          <w:sz w:val="32"/>
          <w:szCs w:val="32"/>
        </w:rPr>
        <w:t xml:space="preserve"> </w:t>
      </w:r>
      <w:r>
        <w:rPr>
          <w:rFonts w:hint="default" w:ascii="Times New Roman" w:hAnsi="Times New Roman" w:cs="Times New Roman"/>
          <w:b w:val="0"/>
          <w:bCs w:val="0"/>
          <w:spacing w:val="-4"/>
          <w:sz w:val="32"/>
          <w:szCs w:val="32"/>
        </w:rPr>
        <w:t>1</w:t>
      </w:r>
      <w:r>
        <w:rPr>
          <w:b w:val="0"/>
          <w:bCs w:val="0"/>
          <w:spacing w:val="-4"/>
          <w:sz w:val="32"/>
          <w:szCs w:val="32"/>
        </w:rPr>
        <w:t xml:space="preserve"> 理论知识竞赛题型、题量、分值分布</w:t>
      </w:r>
    </w:p>
    <w:tbl>
      <w:tblPr>
        <w:tblStyle w:val="24"/>
        <w:tblW w:w="906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68"/>
        <w:gridCol w:w="2264"/>
        <w:gridCol w:w="2264"/>
        <w:gridCol w:w="2268"/>
      </w:tblGrid>
      <w:tr w14:paraId="27609D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2268" w:type="dxa"/>
            <w:shd w:val="clear" w:color="auto" w:fill="D1D1D1"/>
            <w:vAlign w:val="top"/>
          </w:tcPr>
          <w:p w14:paraId="7DC6762B">
            <w:pPr>
              <w:pStyle w:val="26"/>
              <w:spacing w:before="247" w:line="213" w:lineRule="auto"/>
              <w:ind w:left="905"/>
              <w:rPr>
                <w:rFonts w:hint="eastAsia" w:asciiTheme="minorEastAsia" w:hAnsiTheme="minorEastAsia" w:eastAsiaTheme="minorEastAsia" w:cstheme="minorEastAsia"/>
                <w:snapToGrid w:val="0"/>
                <w:color w:val="000000"/>
                <w:sz w:val="24"/>
                <w:szCs w:val="24"/>
              </w:rPr>
            </w:pPr>
            <w:r>
              <w:rPr>
                <w:rFonts w:hint="eastAsia" w:asciiTheme="minorEastAsia" w:hAnsiTheme="minorEastAsia" w:eastAsiaTheme="minorEastAsia" w:cstheme="minorEastAsia"/>
                <w:b/>
                <w:bCs/>
                <w:snapToGrid w:val="0"/>
                <w:color w:val="000000"/>
                <w:spacing w:val="-9"/>
                <w:sz w:val="24"/>
                <w:szCs w:val="24"/>
              </w:rPr>
              <w:t>题型</w:t>
            </w:r>
          </w:p>
        </w:tc>
        <w:tc>
          <w:tcPr>
            <w:tcW w:w="2264" w:type="dxa"/>
            <w:shd w:val="clear" w:color="auto" w:fill="D1D1D1"/>
            <w:vAlign w:val="top"/>
          </w:tcPr>
          <w:p w14:paraId="2462B2EF">
            <w:pPr>
              <w:pStyle w:val="26"/>
              <w:spacing w:before="247" w:line="212" w:lineRule="auto"/>
              <w:ind w:left="657"/>
              <w:rPr>
                <w:rFonts w:hint="eastAsia" w:asciiTheme="minorEastAsia" w:hAnsiTheme="minorEastAsia" w:eastAsiaTheme="minorEastAsia" w:cstheme="minorEastAsia"/>
                <w:snapToGrid w:val="0"/>
                <w:color w:val="000000"/>
                <w:sz w:val="24"/>
                <w:szCs w:val="24"/>
              </w:rPr>
            </w:pPr>
            <w:r>
              <w:rPr>
                <w:rFonts w:hint="eastAsia" w:asciiTheme="minorEastAsia" w:hAnsiTheme="minorEastAsia" w:eastAsiaTheme="minorEastAsia" w:cstheme="minorEastAsia"/>
                <w:b/>
                <w:bCs/>
                <w:snapToGrid w:val="0"/>
                <w:color w:val="000000"/>
                <w:spacing w:val="-5"/>
                <w:sz w:val="24"/>
                <w:szCs w:val="24"/>
              </w:rPr>
              <w:t>评分标准</w:t>
            </w:r>
          </w:p>
        </w:tc>
        <w:tc>
          <w:tcPr>
            <w:tcW w:w="2264" w:type="dxa"/>
            <w:shd w:val="clear" w:color="auto" w:fill="D1D1D1"/>
            <w:vAlign w:val="top"/>
          </w:tcPr>
          <w:p w14:paraId="59D9BF85">
            <w:pPr>
              <w:pStyle w:val="26"/>
              <w:spacing w:before="247" w:line="213" w:lineRule="auto"/>
              <w:ind w:left="661"/>
              <w:rPr>
                <w:rFonts w:hint="eastAsia" w:asciiTheme="minorEastAsia" w:hAnsiTheme="minorEastAsia" w:eastAsiaTheme="minorEastAsia" w:cstheme="minorEastAsia"/>
                <w:snapToGrid w:val="0"/>
                <w:color w:val="000000"/>
                <w:sz w:val="24"/>
                <w:szCs w:val="24"/>
              </w:rPr>
            </w:pPr>
            <w:r>
              <w:rPr>
                <w:rFonts w:hint="eastAsia" w:asciiTheme="minorEastAsia" w:hAnsiTheme="minorEastAsia" w:eastAsiaTheme="minorEastAsia" w:cstheme="minorEastAsia"/>
                <w:b/>
                <w:bCs/>
                <w:snapToGrid w:val="0"/>
                <w:color w:val="000000"/>
                <w:spacing w:val="-5"/>
                <w:sz w:val="24"/>
                <w:szCs w:val="24"/>
              </w:rPr>
              <w:t>题目数量</w:t>
            </w:r>
          </w:p>
        </w:tc>
        <w:tc>
          <w:tcPr>
            <w:tcW w:w="2268" w:type="dxa"/>
            <w:shd w:val="clear" w:color="auto" w:fill="D1D1D1"/>
            <w:vAlign w:val="top"/>
          </w:tcPr>
          <w:p w14:paraId="47FECAF6">
            <w:pPr>
              <w:pStyle w:val="26"/>
              <w:spacing w:before="247" w:line="213" w:lineRule="auto"/>
              <w:ind w:left="902"/>
              <w:rPr>
                <w:rFonts w:hint="eastAsia" w:asciiTheme="minorEastAsia" w:hAnsiTheme="minorEastAsia" w:eastAsiaTheme="minorEastAsia" w:cstheme="minorEastAsia"/>
                <w:snapToGrid w:val="0"/>
                <w:color w:val="000000"/>
                <w:sz w:val="24"/>
                <w:szCs w:val="24"/>
              </w:rPr>
            </w:pPr>
            <w:r>
              <w:rPr>
                <w:rFonts w:hint="eastAsia" w:asciiTheme="minorEastAsia" w:hAnsiTheme="minorEastAsia" w:eastAsiaTheme="minorEastAsia" w:cstheme="minorEastAsia"/>
                <w:b/>
                <w:bCs/>
                <w:snapToGrid w:val="0"/>
                <w:color w:val="000000"/>
                <w:spacing w:val="-9"/>
                <w:sz w:val="24"/>
                <w:szCs w:val="24"/>
              </w:rPr>
              <w:t>分值</w:t>
            </w:r>
          </w:p>
        </w:tc>
      </w:tr>
      <w:tr w14:paraId="4A8C10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2268" w:type="dxa"/>
            <w:vAlign w:val="top"/>
          </w:tcPr>
          <w:p w14:paraId="095E2538">
            <w:pPr>
              <w:pStyle w:val="26"/>
              <w:spacing w:before="245" w:line="212" w:lineRule="auto"/>
              <w:ind w:left="787"/>
              <w:rPr>
                <w:rFonts w:hint="eastAsia" w:asciiTheme="minorEastAsia" w:hAnsiTheme="minorEastAsia" w:eastAsiaTheme="minorEastAsia" w:cstheme="minorEastAsia"/>
                <w:snapToGrid w:val="0"/>
                <w:color w:val="000000"/>
                <w:sz w:val="24"/>
                <w:szCs w:val="24"/>
              </w:rPr>
            </w:pPr>
            <w:r>
              <w:rPr>
                <w:rFonts w:hint="eastAsia" w:asciiTheme="minorEastAsia" w:hAnsiTheme="minorEastAsia" w:eastAsiaTheme="minorEastAsia" w:cstheme="minorEastAsia"/>
                <w:snapToGrid w:val="0"/>
                <w:color w:val="000000"/>
                <w:spacing w:val="-6"/>
                <w:sz w:val="24"/>
                <w:szCs w:val="24"/>
              </w:rPr>
              <w:t>单选题</w:t>
            </w:r>
          </w:p>
        </w:tc>
        <w:tc>
          <w:tcPr>
            <w:tcW w:w="2264" w:type="dxa"/>
            <w:vAlign w:val="top"/>
          </w:tcPr>
          <w:p w14:paraId="6F90AD9E">
            <w:pPr>
              <w:pStyle w:val="26"/>
              <w:spacing w:before="245" w:line="212" w:lineRule="auto"/>
              <w:ind w:left="657"/>
              <w:rPr>
                <w:rFonts w:hint="eastAsia" w:asciiTheme="minorEastAsia" w:hAnsiTheme="minorEastAsia" w:eastAsiaTheme="minorEastAsia" w:cstheme="minorEastAsia"/>
                <w:snapToGrid w:val="0"/>
                <w:color w:val="000000"/>
                <w:sz w:val="24"/>
                <w:szCs w:val="24"/>
              </w:rPr>
            </w:pPr>
            <w:r>
              <w:rPr>
                <w:rFonts w:hint="eastAsia" w:asciiTheme="minorEastAsia" w:hAnsiTheme="minorEastAsia" w:eastAsiaTheme="minorEastAsia" w:cstheme="minorEastAsia"/>
                <w:snapToGrid w:val="0"/>
                <w:color w:val="000000"/>
                <w:spacing w:val="-9"/>
                <w:sz w:val="24"/>
                <w:szCs w:val="24"/>
              </w:rPr>
              <w:t>每题</w:t>
            </w:r>
            <w:r>
              <w:rPr>
                <w:rFonts w:hint="eastAsia" w:asciiTheme="minorEastAsia" w:hAnsiTheme="minorEastAsia" w:eastAsiaTheme="minorEastAsia" w:cstheme="minorEastAsia"/>
                <w:snapToGrid w:val="0"/>
                <w:color w:val="000000"/>
                <w:spacing w:val="-35"/>
                <w:sz w:val="24"/>
                <w:szCs w:val="24"/>
              </w:rPr>
              <w:t xml:space="preserve"> </w:t>
            </w:r>
            <w:r>
              <w:rPr>
                <w:rFonts w:hint="eastAsia" w:ascii="Times New Roman" w:hAnsi="Times New Roman" w:cs="Times New Roman" w:eastAsiaTheme="minorEastAsia"/>
                <w:snapToGrid w:val="0"/>
                <w:color w:val="000000"/>
                <w:spacing w:val="-9"/>
                <w:sz w:val="24"/>
                <w:szCs w:val="24"/>
                <w:lang w:val="en-US" w:eastAsia="zh-CN"/>
              </w:rPr>
              <w:t>1</w:t>
            </w:r>
            <w:r>
              <w:rPr>
                <w:rFonts w:hint="eastAsia" w:asciiTheme="minorEastAsia" w:hAnsiTheme="minorEastAsia" w:eastAsiaTheme="minorEastAsia" w:cstheme="minorEastAsia"/>
                <w:snapToGrid w:val="0"/>
                <w:color w:val="000000"/>
                <w:spacing w:val="-49"/>
                <w:sz w:val="24"/>
                <w:szCs w:val="24"/>
              </w:rPr>
              <w:t xml:space="preserve"> </w:t>
            </w:r>
            <w:r>
              <w:rPr>
                <w:rFonts w:hint="eastAsia" w:asciiTheme="minorEastAsia" w:hAnsiTheme="minorEastAsia" w:eastAsiaTheme="minorEastAsia" w:cstheme="minorEastAsia"/>
                <w:snapToGrid w:val="0"/>
                <w:color w:val="000000"/>
                <w:spacing w:val="-9"/>
                <w:sz w:val="24"/>
                <w:szCs w:val="24"/>
              </w:rPr>
              <w:t>分</w:t>
            </w:r>
          </w:p>
        </w:tc>
        <w:tc>
          <w:tcPr>
            <w:tcW w:w="2264" w:type="dxa"/>
            <w:vAlign w:val="top"/>
          </w:tcPr>
          <w:p w14:paraId="13D66CE2">
            <w:pPr>
              <w:pStyle w:val="26"/>
              <w:spacing w:before="276" w:line="183" w:lineRule="auto"/>
              <w:ind w:left="1027"/>
              <w:rPr>
                <w:rFonts w:hint="eastAsia" w:asciiTheme="minorEastAsia" w:hAnsiTheme="minorEastAsia" w:eastAsiaTheme="minorEastAsia" w:cstheme="minorEastAsia"/>
                <w:snapToGrid w:val="0"/>
                <w:color w:val="000000"/>
                <w:sz w:val="24"/>
                <w:szCs w:val="24"/>
              </w:rPr>
            </w:pPr>
            <w:r>
              <w:rPr>
                <w:rFonts w:hint="eastAsia" w:ascii="Times New Roman" w:hAnsi="Times New Roman" w:cs="Times New Roman" w:eastAsiaTheme="minorEastAsia"/>
                <w:snapToGrid w:val="0"/>
                <w:color w:val="000000"/>
                <w:spacing w:val="-9"/>
                <w:sz w:val="24"/>
                <w:szCs w:val="24"/>
                <w:lang w:val="en-US" w:eastAsia="zh-CN"/>
              </w:rPr>
              <w:t>4</w:t>
            </w:r>
            <w:r>
              <w:rPr>
                <w:rFonts w:hint="default" w:ascii="Times New Roman" w:hAnsi="Times New Roman" w:cs="Times New Roman" w:eastAsiaTheme="minorEastAsia"/>
                <w:snapToGrid w:val="0"/>
                <w:color w:val="000000"/>
                <w:spacing w:val="-9"/>
                <w:sz w:val="24"/>
                <w:szCs w:val="24"/>
              </w:rPr>
              <w:t>0</w:t>
            </w:r>
          </w:p>
        </w:tc>
        <w:tc>
          <w:tcPr>
            <w:tcW w:w="2268" w:type="dxa"/>
            <w:vAlign w:val="top"/>
          </w:tcPr>
          <w:p w14:paraId="30C4E661">
            <w:pPr>
              <w:pStyle w:val="26"/>
              <w:spacing w:before="276" w:line="183" w:lineRule="auto"/>
              <w:ind w:left="1028"/>
              <w:rPr>
                <w:rFonts w:hint="eastAsia" w:asciiTheme="minorEastAsia" w:hAnsiTheme="minorEastAsia" w:eastAsiaTheme="minorEastAsia" w:cstheme="minorEastAsia"/>
                <w:snapToGrid w:val="0"/>
                <w:color w:val="000000"/>
                <w:sz w:val="24"/>
                <w:szCs w:val="24"/>
                <w:lang w:val="en-US" w:eastAsia="zh-CN"/>
              </w:rPr>
            </w:pPr>
            <w:r>
              <w:rPr>
                <w:rFonts w:hint="eastAsia" w:ascii="Times New Roman" w:hAnsi="Times New Roman" w:cs="Times New Roman" w:eastAsiaTheme="minorEastAsia"/>
                <w:snapToGrid w:val="0"/>
                <w:color w:val="000000"/>
                <w:spacing w:val="-9"/>
                <w:sz w:val="24"/>
                <w:szCs w:val="24"/>
                <w:lang w:val="en-US" w:eastAsia="zh-CN"/>
              </w:rPr>
              <w:t>4</w:t>
            </w:r>
            <w:r>
              <w:rPr>
                <w:rFonts w:hint="default" w:ascii="Times New Roman" w:hAnsi="Times New Roman" w:cs="Times New Roman" w:eastAsiaTheme="minorEastAsia"/>
                <w:snapToGrid w:val="0"/>
                <w:color w:val="000000"/>
                <w:spacing w:val="-9"/>
                <w:sz w:val="24"/>
                <w:szCs w:val="24"/>
              </w:rPr>
              <w:t>0</w:t>
            </w:r>
            <w:r>
              <w:rPr>
                <w:rFonts w:hint="eastAsia" w:ascii="Times New Roman" w:hAnsi="Times New Roman" w:cs="Times New Roman" w:eastAsiaTheme="minorEastAsia"/>
                <w:snapToGrid w:val="0"/>
                <w:color w:val="000000"/>
                <w:spacing w:val="-9"/>
                <w:sz w:val="24"/>
                <w:szCs w:val="24"/>
                <w:lang w:val="en-US" w:eastAsia="zh-CN"/>
              </w:rPr>
              <w:t>分</w:t>
            </w:r>
          </w:p>
        </w:tc>
      </w:tr>
      <w:tr w14:paraId="416E6B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2268" w:type="dxa"/>
            <w:vAlign w:val="top"/>
          </w:tcPr>
          <w:p w14:paraId="16CF06B0">
            <w:pPr>
              <w:pStyle w:val="26"/>
              <w:spacing w:before="245" w:line="212" w:lineRule="auto"/>
              <w:ind w:left="794"/>
              <w:rPr>
                <w:rFonts w:hint="eastAsia" w:asciiTheme="minorEastAsia" w:hAnsiTheme="minorEastAsia" w:eastAsiaTheme="minorEastAsia" w:cstheme="minorEastAsia"/>
                <w:snapToGrid w:val="0"/>
                <w:color w:val="000000"/>
                <w:sz w:val="24"/>
                <w:szCs w:val="24"/>
              </w:rPr>
            </w:pPr>
            <w:r>
              <w:rPr>
                <w:rFonts w:hint="eastAsia" w:asciiTheme="minorEastAsia" w:hAnsiTheme="minorEastAsia" w:eastAsiaTheme="minorEastAsia" w:cstheme="minorEastAsia"/>
                <w:snapToGrid w:val="0"/>
                <w:color w:val="000000"/>
                <w:spacing w:val="-8"/>
                <w:sz w:val="24"/>
                <w:szCs w:val="24"/>
              </w:rPr>
              <w:t>多选题</w:t>
            </w:r>
          </w:p>
        </w:tc>
        <w:tc>
          <w:tcPr>
            <w:tcW w:w="2264" w:type="dxa"/>
            <w:vAlign w:val="top"/>
          </w:tcPr>
          <w:p w14:paraId="06105E13">
            <w:pPr>
              <w:pStyle w:val="26"/>
              <w:spacing w:before="245" w:line="212" w:lineRule="auto"/>
              <w:ind w:left="657"/>
              <w:rPr>
                <w:rFonts w:hint="eastAsia" w:asciiTheme="minorEastAsia" w:hAnsiTheme="minorEastAsia" w:eastAsiaTheme="minorEastAsia" w:cstheme="minorEastAsia"/>
                <w:snapToGrid w:val="0"/>
                <w:color w:val="000000"/>
                <w:sz w:val="24"/>
                <w:szCs w:val="24"/>
              </w:rPr>
            </w:pPr>
            <w:r>
              <w:rPr>
                <w:rFonts w:hint="eastAsia" w:asciiTheme="minorEastAsia" w:hAnsiTheme="minorEastAsia" w:eastAsiaTheme="minorEastAsia" w:cstheme="minorEastAsia"/>
                <w:snapToGrid w:val="0"/>
                <w:color w:val="000000"/>
                <w:spacing w:val="-8"/>
                <w:sz w:val="24"/>
                <w:szCs w:val="24"/>
              </w:rPr>
              <w:t>每题</w:t>
            </w:r>
            <w:r>
              <w:rPr>
                <w:rFonts w:hint="eastAsia" w:asciiTheme="minorEastAsia" w:hAnsiTheme="minorEastAsia" w:eastAsiaTheme="minorEastAsia" w:cstheme="minorEastAsia"/>
                <w:snapToGrid w:val="0"/>
                <w:color w:val="000000"/>
                <w:spacing w:val="-39"/>
                <w:sz w:val="24"/>
                <w:szCs w:val="24"/>
              </w:rPr>
              <w:t xml:space="preserve"> </w:t>
            </w:r>
            <w:r>
              <w:rPr>
                <w:rFonts w:hint="default" w:ascii="Times New Roman" w:hAnsi="Times New Roman" w:cs="Times New Roman" w:eastAsiaTheme="minorEastAsia"/>
                <w:snapToGrid w:val="0"/>
                <w:color w:val="000000"/>
                <w:spacing w:val="-8"/>
                <w:sz w:val="24"/>
                <w:szCs w:val="24"/>
              </w:rPr>
              <w:t>2</w:t>
            </w:r>
            <w:r>
              <w:rPr>
                <w:rFonts w:hint="eastAsia" w:asciiTheme="minorEastAsia" w:hAnsiTheme="minorEastAsia" w:eastAsiaTheme="minorEastAsia" w:cstheme="minorEastAsia"/>
                <w:snapToGrid w:val="0"/>
                <w:color w:val="000000"/>
                <w:spacing w:val="-49"/>
                <w:sz w:val="24"/>
                <w:szCs w:val="24"/>
              </w:rPr>
              <w:t xml:space="preserve"> </w:t>
            </w:r>
            <w:r>
              <w:rPr>
                <w:rFonts w:hint="eastAsia" w:asciiTheme="minorEastAsia" w:hAnsiTheme="minorEastAsia" w:eastAsiaTheme="minorEastAsia" w:cstheme="minorEastAsia"/>
                <w:snapToGrid w:val="0"/>
                <w:color w:val="000000"/>
                <w:spacing w:val="-8"/>
                <w:sz w:val="24"/>
                <w:szCs w:val="24"/>
              </w:rPr>
              <w:t>分</w:t>
            </w:r>
          </w:p>
        </w:tc>
        <w:tc>
          <w:tcPr>
            <w:tcW w:w="2264" w:type="dxa"/>
            <w:vAlign w:val="top"/>
          </w:tcPr>
          <w:p w14:paraId="2F70D601">
            <w:pPr>
              <w:pStyle w:val="26"/>
              <w:spacing w:before="276" w:line="183" w:lineRule="auto"/>
              <w:ind w:left="1028"/>
              <w:rPr>
                <w:rFonts w:hint="eastAsia" w:asciiTheme="minorEastAsia" w:hAnsiTheme="minorEastAsia" w:eastAsiaTheme="minorEastAsia" w:cstheme="minorEastAsia"/>
                <w:snapToGrid w:val="0"/>
                <w:color w:val="000000"/>
                <w:sz w:val="24"/>
                <w:szCs w:val="24"/>
              </w:rPr>
            </w:pPr>
            <w:r>
              <w:rPr>
                <w:rFonts w:hint="eastAsia" w:ascii="Times New Roman" w:hAnsi="Times New Roman" w:cs="Times New Roman" w:eastAsiaTheme="minorEastAsia"/>
                <w:snapToGrid w:val="0"/>
                <w:color w:val="000000"/>
                <w:spacing w:val="-10"/>
                <w:sz w:val="24"/>
                <w:szCs w:val="24"/>
                <w:lang w:val="en-US" w:eastAsia="zh-CN"/>
              </w:rPr>
              <w:t>2</w:t>
            </w:r>
            <w:r>
              <w:rPr>
                <w:rFonts w:hint="default" w:ascii="Times New Roman" w:hAnsi="Times New Roman" w:cs="Times New Roman" w:eastAsiaTheme="minorEastAsia"/>
                <w:snapToGrid w:val="0"/>
                <w:color w:val="000000"/>
                <w:spacing w:val="-10"/>
                <w:sz w:val="24"/>
                <w:szCs w:val="24"/>
              </w:rPr>
              <w:t>0</w:t>
            </w:r>
          </w:p>
        </w:tc>
        <w:tc>
          <w:tcPr>
            <w:tcW w:w="2268" w:type="dxa"/>
            <w:vAlign w:val="top"/>
          </w:tcPr>
          <w:p w14:paraId="355BF5C6">
            <w:pPr>
              <w:pStyle w:val="26"/>
              <w:spacing w:before="276" w:line="183" w:lineRule="auto"/>
              <w:ind w:left="1028"/>
              <w:rPr>
                <w:rFonts w:hint="eastAsia" w:asciiTheme="minorEastAsia" w:hAnsiTheme="minorEastAsia" w:eastAsiaTheme="minorEastAsia" w:cstheme="minorEastAsia"/>
                <w:snapToGrid w:val="0"/>
                <w:color w:val="000000"/>
                <w:sz w:val="24"/>
                <w:szCs w:val="24"/>
                <w:lang w:val="en-US" w:eastAsia="zh-CN"/>
              </w:rPr>
            </w:pPr>
            <w:r>
              <w:rPr>
                <w:rFonts w:hint="eastAsia" w:ascii="Times New Roman" w:hAnsi="Times New Roman" w:cs="Times New Roman" w:eastAsiaTheme="minorEastAsia"/>
                <w:snapToGrid w:val="0"/>
                <w:color w:val="000000"/>
                <w:spacing w:val="-9"/>
                <w:sz w:val="24"/>
                <w:szCs w:val="24"/>
                <w:lang w:val="en-US" w:eastAsia="zh-CN"/>
              </w:rPr>
              <w:t>4</w:t>
            </w:r>
            <w:r>
              <w:rPr>
                <w:rFonts w:hint="default" w:ascii="Times New Roman" w:hAnsi="Times New Roman" w:cs="Times New Roman" w:eastAsiaTheme="minorEastAsia"/>
                <w:snapToGrid w:val="0"/>
                <w:color w:val="000000"/>
                <w:spacing w:val="-9"/>
                <w:sz w:val="24"/>
                <w:szCs w:val="24"/>
              </w:rPr>
              <w:t>0</w:t>
            </w:r>
            <w:r>
              <w:rPr>
                <w:rFonts w:hint="eastAsia" w:ascii="Times New Roman" w:hAnsi="Times New Roman" w:cs="Times New Roman" w:eastAsiaTheme="minorEastAsia"/>
                <w:snapToGrid w:val="0"/>
                <w:color w:val="000000"/>
                <w:spacing w:val="-9"/>
                <w:sz w:val="24"/>
                <w:szCs w:val="24"/>
                <w:lang w:val="en-US" w:eastAsia="zh-CN"/>
              </w:rPr>
              <w:t>分</w:t>
            </w:r>
          </w:p>
        </w:tc>
      </w:tr>
      <w:tr w14:paraId="4CADD1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2268" w:type="dxa"/>
            <w:vAlign w:val="top"/>
          </w:tcPr>
          <w:p w14:paraId="5840E55B">
            <w:pPr>
              <w:pStyle w:val="26"/>
              <w:spacing w:before="248" w:line="210" w:lineRule="auto"/>
              <w:ind w:left="792"/>
              <w:rPr>
                <w:rFonts w:hint="eastAsia" w:asciiTheme="minorEastAsia" w:hAnsiTheme="minorEastAsia" w:eastAsiaTheme="minorEastAsia" w:cstheme="minorEastAsia"/>
                <w:snapToGrid w:val="0"/>
                <w:color w:val="000000"/>
                <w:sz w:val="24"/>
                <w:szCs w:val="24"/>
              </w:rPr>
            </w:pPr>
            <w:r>
              <w:rPr>
                <w:rFonts w:hint="eastAsia" w:asciiTheme="minorEastAsia" w:hAnsiTheme="minorEastAsia" w:eastAsiaTheme="minorEastAsia" w:cstheme="minorEastAsia"/>
                <w:snapToGrid w:val="0"/>
                <w:color w:val="000000"/>
                <w:spacing w:val="-7"/>
                <w:sz w:val="24"/>
                <w:szCs w:val="24"/>
              </w:rPr>
              <w:t>判断题</w:t>
            </w:r>
          </w:p>
        </w:tc>
        <w:tc>
          <w:tcPr>
            <w:tcW w:w="2264" w:type="dxa"/>
            <w:vAlign w:val="top"/>
          </w:tcPr>
          <w:p w14:paraId="2741B45F">
            <w:pPr>
              <w:pStyle w:val="26"/>
              <w:spacing w:before="248" w:line="210" w:lineRule="auto"/>
              <w:ind w:firstLine="678" w:firstLineChars="300"/>
              <w:rPr>
                <w:rFonts w:hint="eastAsia" w:asciiTheme="minorEastAsia" w:hAnsiTheme="minorEastAsia" w:eastAsiaTheme="minorEastAsia" w:cstheme="minorEastAsia"/>
                <w:snapToGrid w:val="0"/>
                <w:color w:val="000000"/>
                <w:sz w:val="24"/>
                <w:szCs w:val="24"/>
              </w:rPr>
            </w:pPr>
            <w:r>
              <w:rPr>
                <w:rFonts w:hint="eastAsia" w:asciiTheme="minorEastAsia" w:hAnsiTheme="minorEastAsia" w:eastAsiaTheme="minorEastAsia" w:cstheme="minorEastAsia"/>
                <w:snapToGrid w:val="0"/>
                <w:color w:val="000000"/>
                <w:spacing w:val="-7"/>
                <w:sz w:val="24"/>
                <w:szCs w:val="24"/>
              </w:rPr>
              <w:t>每题</w:t>
            </w:r>
            <w:r>
              <w:rPr>
                <w:rFonts w:hint="eastAsia" w:asciiTheme="minorEastAsia" w:hAnsiTheme="minorEastAsia" w:eastAsiaTheme="minorEastAsia" w:cstheme="minorEastAsia"/>
                <w:snapToGrid w:val="0"/>
                <w:color w:val="000000"/>
                <w:spacing w:val="-31"/>
                <w:sz w:val="24"/>
                <w:szCs w:val="24"/>
              </w:rPr>
              <w:t xml:space="preserve"> </w:t>
            </w:r>
            <w:r>
              <w:rPr>
                <w:rFonts w:hint="eastAsia" w:ascii="Times New Roman" w:hAnsi="Times New Roman" w:cs="Times New Roman" w:eastAsiaTheme="minorEastAsia"/>
                <w:snapToGrid w:val="0"/>
                <w:color w:val="000000"/>
                <w:spacing w:val="-7"/>
                <w:sz w:val="24"/>
                <w:szCs w:val="24"/>
                <w:lang w:val="en-US" w:eastAsia="zh-CN"/>
              </w:rPr>
              <w:t>0</w:t>
            </w:r>
            <w:r>
              <w:rPr>
                <w:rFonts w:hint="eastAsia" w:asciiTheme="minorEastAsia" w:hAnsiTheme="minorEastAsia" w:eastAsiaTheme="minorEastAsia" w:cstheme="minorEastAsia"/>
                <w:snapToGrid w:val="0"/>
                <w:color w:val="000000"/>
                <w:spacing w:val="-7"/>
                <w:sz w:val="24"/>
                <w:szCs w:val="24"/>
                <w:lang w:val="en-US" w:eastAsia="zh-CN"/>
              </w:rPr>
              <w:t>.</w:t>
            </w:r>
            <w:r>
              <w:rPr>
                <w:rFonts w:hint="eastAsia" w:ascii="Times New Roman" w:hAnsi="Times New Roman" w:cs="Times New Roman" w:eastAsiaTheme="minorEastAsia"/>
                <w:snapToGrid w:val="0"/>
                <w:color w:val="000000"/>
                <w:spacing w:val="-7"/>
                <w:sz w:val="24"/>
                <w:szCs w:val="24"/>
                <w:lang w:val="en-US" w:eastAsia="zh-CN"/>
              </w:rPr>
              <w:t>5</w:t>
            </w:r>
            <w:r>
              <w:rPr>
                <w:rFonts w:hint="eastAsia" w:asciiTheme="minorEastAsia" w:hAnsiTheme="minorEastAsia" w:eastAsiaTheme="minorEastAsia" w:cstheme="minorEastAsia"/>
                <w:snapToGrid w:val="0"/>
                <w:color w:val="000000"/>
                <w:spacing w:val="-7"/>
                <w:sz w:val="24"/>
                <w:szCs w:val="24"/>
              </w:rPr>
              <w:t>分</w:t>
            </w:r>
          </w:p>
        </w:tc>
        <w:tc>
          <w:tcPr>
            <w:tcW w:w="2264" w:type="dxa"/>
            <w:vAlign w:val="top"/>
          </w:tcPr>
          <w:p w14:paraId="3F21B750">
            <w:pPr>
              <w:pStyle w:val="26"/>
              <w:spacing w:before="278" w:line="183" w:lineRule="auto"/>
              <w:ind w:left="1027"/>
              <w:rPr>
                <w:rFonts w:hint="eastAsia" w:asciiTheme="minorEastAsia" w:hAnsiTheme="minorEastAsia" w:eastAsiaTheme="minorEastAsia" w:cstheme="minorEastAsia"/>
                <w:snapToGrid w:val="0"/>
                <w:color w:val="000000"/>
                <w:sz w:val="24"/>
                <w:szCs w:val="24"/>
                <w:lang w:val="en-US" w:eastAsia="zh-CN"/>
              </w:rPr>
            </w:pPr>
            <w:r>
              <w:rPr>
                <w:rFonts w:hint="eastAsia" w:ascii="Times New Roman" w:hAnsi="Times New Roman" w:cs="Times New Roman" w:eastAsiaTheme="minorEastAsia"/>
                <w:snapToGrid w:val="0"/>
                <w:color w:val="000000"/>
                <w:spacing w:val="-9"/>
                <w:sz w:val="24"/>
                <w:szCs w:val="24"/>
                <w:lang w:val="en-US" w:eastAsia="zh-CN"/>
              </w:rPr>
              <w:t>4</w:t>
            </w:r>
            <w:r>
              <w:rPr>
                <w:rFonts w:hint="default" w:ascii="Times New Roman" w:hAnsi="Times New Roman" w:cs="Times New Roman" w:eastAsiaTheme="minorEastAsia"/>
                <w:snapToGrid w:val="0"/>
                <w:color w:val="000000"/>
                <w:spacing w:val="-9"/>
                <w:sz w:val="24"/>
                <w:szCs w:val="24"/>
                <w:lang w:val="en-US" w:eastAsia="zh-CN"/>
              </w:rPr>
              <w:t>0</w:t>
            </w:r>
          </w:p>
        </w:tc>
        <w:tc>
          <w:tcPr>
            <w:tcW w:w="2268" w:type="dxa"/>
            <w:vAlign w:val="top"/>
          </w:tcPr>
          <w:p w14:paraId="76934A9E">
            <w:pPr>
              <w:pStyle w:val="26"/>
              <w:spacing w:before="278" w:line="183" w:lineRule="auto"/>
              <w:ind w:left="1029"/>
              <w:rPr>
                <w:rFonts w:hint="eastAsia" w:asciiTheme="minorEastAsia" w:hAnsiTheme="minorEastAsia" w:eastAsiaTheme="minorEastAsia" w:cstheme="minorEastAsia"/>
                <w:snapToGrid w:val="0"/>
                <w:color w:val="000000"/>
                <w:sz w:val="24"/>
                <w:szCs w:val="24"/>
                <w:lang w:val="en-US" w:eastAsia="zh-CN"/>
              </w:rPr>
            </w:pPr>
            <w:r>
              <w:rPr>
                <w:rFonts w:hint="default" w:ascii="Times New Roman" w:hAnsi="Times New Roman" w:cs="Times New Roman" w:eastAsiaTheme="minorEastAsia"/>
                <w:snapToGrid w:val="0"/>
                <w:color w:val="000000"/>
                <w:spacing w:val="-10"/>
                <w:sz w:val="24"/>
                <w:szCs w:val="24"/>
              </w:rPr>
              <w:t>20</w:t>
            </w:r>
            <w:r>
              <w:rPr>
                <w:rFonts w:hint="eastAsia" w:ascii="Times New Roman" w:hAnsi="Times New Roman" w:cs="Times New Roman" w:eastAsiaTheme="minorEastAsia"/>
                <w:snapToGrid w:val="0"/>
                <w:color w:val="000000"/>
                <w:spacing w:val="-10"/>
                <w:sz w:val="24"/>
                <w:szCs w:val="24"/>
                <w:lang w:val="en-US" w:eastAsia="zh-CN"/>
              </w:rPr>
              <w:t>分</w:t>
            </w:r>
          </w:p>
        </w:tc>
      </w:tr>
      <w:tr w14:paraId="2C5671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4532" w:type="dxa"/>
            <w:gridSpan w:val="2"/>
            <w:vAlign w:val="top"/>
          </w:tcPr>
          <w:p w14:paraId="69A5D710">
            <w:pPr>
              <w:pStyle w:val="26"/>
              <w:spacing w:before="247" w:line="214" w:lineRule="auto"/>
              <w:ind w:left="3953"/>
              <w:rPr>
                <w:rFonts w:hint="eastAsia" w:asciiTheme="minorEastAsia" w:hAnsiTheme="minorEastAsia" w:eastAsiaTheme="minorEastAsia" w:cstheme="minorEastAsia"/>
                <w:snapToGrid w:val="0"/>
                <w:color w:val="000000"/>
                <w:sz w:val="24"/>
                <w:szCs w:val="24"/>
              </w:rPr>
            </w:pPr>
            <w:r>
              <w:rPr>
                <w:rFonts w:hint="eastAsia" w:asciiTheme="minorEastAsia" w:hAnsiTheme="minorEastAsia" w:eastAsiaTheme="minorEastAsia" w:cstheme="minorEastAsia"/>
                <w:b/>
                <w:bCs/>
                <w:snapToGrid w:val="0"/>
                <w:color w:val="000000"/>
                <w:spacing w:val="-9"/>
                <w:sz w:val="24"/>
                <w:szCs w:val="24"/>
              </w:rPr>
              <w:t>合计</w:t>
            </w:r>
          </w:p>
        </w:tc>
        <w:tc>
          <w:tcPr>
            <w:tcW w:w="2264" w:type="dxa"/>
            <w:vAlign w:val="top"/>
          </w:tcPr>
          <w:p w14:paraId="5AEA4506">
            <w:pPr>
              <w:pStyle w:val="26"/>
              <w:spacing w:before="278" w:line="183" w:lineRule="auto"/>
              <w:ind w:left="974"/>
              <w:rPr>
                <w:rFonts w:hint="eastAsia" w:asciiTheme="minorEastAsia" w:hAnsiTheme="minorEastAsia" w:eastAsiaTheme="minorEastAsia" w:cstheme="minorEastAsia"/>
                <w:snapToGrid w:val="0"/>
                <w:color w:val="000000"/>
                <w:sz w:val="24"/>
                <w:szCs w:val="24"/>
              </w:rPr>
            </w:pPr>
            <w:r>
              <w:rPr>
                <w:rFonts w:hint="eastAsia" w:ascii="Times New Roman" w:hAnsi="Times New Roman" w:cs="Times New Roman" w:eastAsiaTheme="minorEastAsia"/>
                <w:snapToGrid w:val="0"/>
                <w:color w:val="000000"/>
                <w:spacing w:val="-9"/>
                <w:sz w:val="24"/>
                <w:szCs w:val="24"/>
                <w:lang w:val="en-US" w:eastAsia="zh-CN"/>
              </w:rPr>
              <w:t>10</w:t>
            </w:r>
            <w:r>
              <w:rPr>
                <w:rFonts w:hint="default" w:ascii="Times New Roman" w:hAnsi="Times New Roman" w:cs="Times New Roman" w:eastAsiaTheme="minorEastAsia"/>
                <w:snapToGrid w:val="0"/>
                <w:color w:val="000000"/>
                <w:spacing w:val="-9"/>
                <w:sz w:val="24"/>
                <w:szCs w:val="24"/>
              </w:rPr>
              <w:t>0</w:t>
            </w:r>
          </w:p>
        </w:tc>
        <w:tc>
          <w:tcPr>
            <w:tcW w:w="2268" w:type="dxa"/>
            <w:vAlign w:val="top"/>
          </w:tcPr>
          <w:p w14:paraId="07EE4B80">
            <w:pPr>
              <w:pStyle w:val="26"/>
              <w:spacing w:before="278" w:line="183" w:lineRule="auto"/>
              <w:ind w:left="975"/>
              <w:rPr>
                <w:rFonts w:hint="eastAsia" w:asciiTheme="minorEastAsia" w:hAnsiTheme="minorEastAsia" w:eastAsiaTheme="minorEastAsia" w:cstheme="minorEastAsia"/>
                <w:snapToGrid w:val="0"/>
                <w:color w:val="000000"/>
                <w:sz w:val="24"/>
                <w:szCs w:val="24"/>
                <w:lang w:val="en-US" w:eastAsia="zh-CN"/>
              </w:rPr>
            </w:pPr>
            <w:r>
              <w:rPr>
                <w:rFonts w:hint="default" w:ascii="Times New Roman" w:hAnsi="Times New Roman" w:cs="Times New Roman" w:eastAsiaTheme="minorEastAsia"/>
                <w:snapToGrid w:val="0"/>
                <w:color w:val="000000"/>
                <w:spacing w:val="-9"/>
                <w:sz w:val="24"/>
                <w:szCs w:val="24"/>
              </w:rPr>
              <w:t>100</w:t>
            </w:r>
            <w:r>
              <w:rPr>
                <w:rFonts w:hint="eastAsia" w:ascii="Times New Roman" w:hAnsi="Times New Roman" w:cs="Times New Roman" w:eastAsiaTheme="minorEastAsia"/>
                <w:snapToGrid w:val="0"/>
                <w:color w:val="000000"/>
                <w:spacing w:val="-9"/>
                <w:sz w:val="24"/>
                <w:szCs w:val="24"/>
                <w:lang w:val="en-US" w:eastAsia="zh-CN"/>
              </w:rPr>
              <w:t>分</w:t>
            </w:r>
          </w:p>
        </w:tc>
      </w:tr>
    </w:tbl>
    <w:p w14:paraId="3DF3DE39">
      <w:pPr>
        <w:spacing w:line="411" w:lineRule="auto"/>
        <w:rPr>
          <w:rFonts w:ascii="Arial"/>
          <w:sz w:val="21"/>
        </w:rPr>
      </w:pPr>
    </w:p>
    <w:p w14:paraId="1637EC0B">
      <w:pPr>
        <w:pStyle w:val="6"/>
        <w:keepNext w:val="0"/>
        <w:keepLines w:val="0"/>
        <w:pageBreakBefore w:val="0"/>
        <w:widowControl w:val="0"/>
        <w:kinsoku/>
        <w:wordWrap/>
        <w:overflowPunct/>
        <w:topLinePunct w:val="0"/>
        <w:autoSpaceDE/>
        <w:autoSpaceDN/>
        <w:bidi w:val="0"/>
        <w:adjustRightInd/>
        <w:snapToGrid/>
        <w:spacing w:before="58" w:line="560" w:lineRule="exact"/>
        <w:ind w:left="700"/>
        <w:textAlignment w:val="auto"/>
        <w:outlineLvl w:val="2"/>
        <w:rPr>
          <w:rFonts w:hint="default" w:ascii="Times New Roman" w:hAnsi="Times New Roman" w:cs="Times New Roman"/>
          <w:spacing w:val="-4"/>
          <w:sz w:val="32"/>
          <w:szCs w:val="32"/>
        </w:rPr>
      </w:pPr>
      <w:r>
        <w:rPr>
          <w:rFonts w:hint="default" w:ascii="Times New Roman" w:hAnsi="Times New Roman" w:cs="Times New Roman"/>
          <w:spacing w:val="-4"/>
          <w:sz w:val="32"/>
          <w:szCs w:val="32"/>
        </w:rPr>
        <w:t>3</w:t>
      </w:r>
      <w:r>
        <w:rPr>
          <w:rFonts w:hint="eastAsia" w:ascii="Times New Roman" w:hAnsi="Times New Roman" w:cs="Times New Roman"/>
          <w:spacing w:val="-4"/>
          <w:sz w:val="32"/>
          <w:szCs w:val="32"/>
        </w:rPr>
        <w:t>.竞赛内容</w:t>
      </w:r>
      <w:bookmarkStart w:id="18" w:name="bookmark8"/>
      <w:bookmarkEnd w:id="18"/>
      <w:bookmarkStart w:id="19" w:name="bookmark7"/>
      <w:bookmarkEnd w:id="19"/>
    </w:p>
    <w:p w14:paraId="73618641">
      <w:pPr>
        <w:pStyle w:val="6"/>
        <w:keepNext w:val="0"/>
        <w:keepLines w:val="0"/>
        <w:pageBreakBefore w:val="0"/>
        <w:widowControl w:val="0"/>
        <w:kinsoku/>
        <w:wordWrap/>
        <w:overflowPunct/>
        <w:topLinePunct w:val="0"/>
        <w:autoSpaceDE/>
        <w:autoSpaceDN/>
        <w:bidi w:val="0"/>
        <w:adjustRightInd/>
        <w:snapToGrid/>
        <w:spacing w:line="560" w:lineRule="exact"/>
        <w:ind w:left="0" w:firstLine="624" w:firstLineChars="200"/>
        <w:textAlignment w:val="auto"/>
        <w:outlineLvl w:val="9"/>
        <w:rPr>
          <w:rFonts w:hint="default" w:ascii="Times New Roman" w:hAnsi="Times New Roman" w:cs="Times New Roman"/>
          <w:spacing w:val="-4"/>
          <w:sz w:val="32"/>
          <w:szCs w:val="32"/>
        </w:rPr>
      </w:pPr>
      <w:r>
        <w:rPr>
          <w:rFonts w:hint="default" w:ascii="Times New Roman" w:hAnsi="Times New Roman" w:cs="Times New Roman"/>
          <w:spacing w:val="-4"/>
          <w:sz w:val="32"/>
          <w:szCs w:val="32"/>
        </w:rPr>
        <w:t>（</w:t>
      </w:r>
      <w:r>
        <w:rPr>
          <w:rFonts w:hint="default" w:ascii="Times New Roman" w:hAnsi="Times New Roman" w:cs="Times New Roman"/>
          <w:spacing w:val="-4"/>
          <w:sz w:val="32"/>
          <w:szCs w:val="32"/>
          <w:lang w:val="en-US" w:eastAsia="zh-CN"/>
        </w:rPr>
        <w:t>1</w:t>
      </w:r>
      <w:r>
        <w:rPr>
          <w:rFonts w:hint="default" w:ascii="Times New Roman" w:hAnsi="Times New Roman" w:cs="Times New Roman"/>
          <w:spacing w:val="-4"/>
          <w:sz w:val="32"/>
          <w:szCs w:val="32"/>
        </w:rPr>
        <w:t>）基本知识（10 分）：职业道德</w:t>
      </w:r>
      <w:r>
        <w:rPr>
          <w:rFonts w:hint="eastAsia" w:ascii="Times New Roman" w:hAnsi="Times New Roman" w:cs="Times New Roman"/>
          <w:spacing w:val="-4"/>
          <w:sz w:val="32"/>
          <w:szCs w:val="32"/>
          <w:lang w:eastAsia="zh-CN"/>
        </w:rPr>
        <w:t>、</w:t>
      </w:r>
      <w:r>
        <w:rPr>
          <w:rFonts w:hint="default" w:ascii="Times New Roman" w:hAnsi="Times New Roman" w:cs="Times New Roman"/>
          <w:spacing w:val="-4"/>
          <w:sz w:val="32"/>
          <w:szCs w:val="32"/>
        </w:rPr>
        <w:t>基础知识。</w:t>
      </w:r>
    </w:p>
    <w:p w14:paraId="20405C57">
      <w:pPr>
        <w:pStyle w:val="6"/>
        <w:keepNext w:val="0"/>
        <w:keepLines w:val="0"/>
        <w:pageBreakBefore w:val="0"/>
        <w:widowControl w:val="0"/>
        <w:kinsoku/>
        <w:wordWrap/>
        <w:overflowPunct/>
        <w:topLinePunct w:val="0"/>
        <w:autoSpaceDE/>
        <w:autoSpaceDN/>
        <w:bidi w:val="0"/>
        <w:adjustRightInd/>
        <w:snapToGrid/>
        <w:spacing w:line="560" w:lineRule="exact"/>
        <w:ind w:left="0" w:firstLine="624" w:firstLineChars="200"/>
        <w:jc w:val="left"/>
        <w:textAlignment w:val="auto"/>
        <w:outlineLvl w:val="9"/>
        <w:rPr>
          <w:rFonts w:hint="eastAsia" w:ascii="Times New Roman" w:hAnsi="Times New Roman" w:cs="Times New Roman"/>
          <w:spacing w:val="-4"/>
          <w:sz w:val="32"/>
          <w:szCs w:val="32"/>
          <w:lang w:val="en-US" w:eastAsia="zh-CN"/>
        </w:rPr>
      </w:pPr>
      <w:r>
        <w:rPr>
          <w:rFonts w:hint="default" w:ascii="Times New Roman" w:hAnsi="Times New Roman" w:cs="Times New Roman"/>
          <w:spacing w:val="-4"/>
          <w:sz w:val="32"/>
          <w:szCs w:val="32"/>
        </w:rPr>
        <w:t>（2）专业知识（70 分）：</w:t>
      </w:r>
      <w:r>
        <w:rPr>
          <w:rFonts w:hint="eastAsia" w:ascii="Times New Roman" w:hAnsi="Times New Roman" w:cs="Times New Roman"/>
          <w:spacing w:val="-4"/>
          <w:sz w:val="32"/>
          <w:szCs w:val="32"/>
          <w:lang w:val="en-US" w:eastAsia="zh-CN"/>
        </w:rPr>
        <w:t>总包接收、快件分拣（含国际快件）、总包封发、</w:t>
      </w:r>
      <w:r>
        <w:rPr>
          <w:rFonts w:hint="default" w:ascii="Times New Roman" w:hAnsi="Times New Roman" w:cs="Times New Roman"/>
          <w:spacing w:val="-4"/>
          <w:sz w:val="32"/>
          <w:szCs w:val="32"/>
        </w:rPr>
        <w:t>快件信息管理</w:t>
      </w:r>
      <w:r>
        <w:rPr>
          <w:rFonts w:hint="eastAsia" w:ascii="Times New Roman" w:hAnsi="Times New Roman" w:cs="Times New Roman"/>
          <w:spacing w:val="-4"/>
          <w:sz w:val="32"/>
          <w:szCs w:val="32"/>
          <w:lang w:val="en-US" w:eastAsia="zh-CN"/>
        </w:rPr>
        <w:t>等。</w:t>
      </w:r>
    </w:p>
    <w:p w14:paraId="2BCACE49">
      <w:pPr>
        <w:pStyle w:val="6"/>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24" w:firstLineChars="200"/>
        <w:textAlignment w:val="auto"/>
        <w:outlineLvl w:val="9"/>
        <w:rPr>
          <w:rFonts w:hint="eastAsia" w:ascii="Times New Roman" w:hAnsi="Times New Roman" w:cs="Times New Roman"/>
          <w:spacing w:val="-4"/>
          <w:sz w:val="32"/>
          <w:szCs w:val="32"/>
          <w:lang w:val="en-US" w:eastAsia="zh-CN"/>
        </w:rPr>
      </w:pPr>
      <w:r>
        <w:rPr>
          <w:rFonts w:hint="default" w:ascii="Times New Roman" w:hAnsi="Times New Roman" w:cs="Times New Roman"/>
          <w:spacing w:val="-4"/>
          <w:sz w:val="32"/>
          <w:szCs w:val="32"/>
        </w:rPr>
        <w:t>新知识新技术（20 分）</w:t>
      </w:r>
      <w:r>
        <w:rPr>
          <w:rFonts w:hint="eastAsia" w:ascii="Times New Roman" w:hAnsi="Times New Roman" w:cs="Times New Roman"/>
          <w:spacing w:val="-4"/>
          <w:sz w:val="32"/>
          <w:szCs w:val="32"/>
          <w:lang w:eastAsia="zh-CN"/>
        </w:rPr>
        <w:t>：</w:t>
      </w:r>
      <w:r>
        <w:rPr>
          <w:rFonts w:hint="default" w:ascii="Times New Roman" w:hAnsi="Times New Roman" w:cs="Times New Roman"/>
          <w:spacing w:val="-4"/>
          <w:sz w:val="32"/>
          <w:szCs w:val="32"/>
        </w:rPr>
        <w:t>设施设备和作业规范</w:t>
      </w:r>
      <w:r>
        <w:rPr>
          <w:rFonts w:hint="eastAsia" w:ascii="Times New Roman" w:hAnsi="Times New Roman" w:cs="Times New Roman"/>
          <w:spacing w:val="-4"/>
          <w:sz w:val="32"/>
          <w:szCs w:val="32"/>
          <w:lang w:eastAsia="zh-CN"/>
        </w:rPr>
        <w:t>、</w:t>
      </w:r>
      <w:r>
        <w:rPr>
          <w:rFonts w:hint="default" w:ascii="Times New Roman" w:hAnsi="Times New Roman" w:cs="Times New Roman"/>
          <w:spacing w:val="-4"/>
          <w:sz w:val="32"/>
          <w:szCs w:val="32"/>
        </w:rPr>
        <w:t>安全生产与管理</w:t>
      </w:r>
      <w:r>
        <w:rPr>
          <w:rFonts w:hint="eastAsia" w:ascii="Times New Roman" w:hAnsi="Times New Roman" w:cs="Times New Roman"/>
          <w:spacing w:val="-4"/>
          <w:sz w:val="32"/>
          <w:szCs w:val="32"/>
          <w:lang w:eastAsia="zh-CN"/>
        </w:rPr>
        <w:t>、</w:t>
      </w:r>
      <w:r>
        <w:rPr>
          <w:rFonts w:hint="default" w:ascii="Times New Roman" w:hAnsi="Times New Roman" w:cs="Times New Roman"/>
          <w:spacing w:val="-4"/>
          <w:sz w:val="32"/>
          <w:szCs w:val="32"/>
        </w:rPr>
        <w:t>网络和信息安全</w:t>
      </w:r>
      <w:r>
        <w:rPr>
          <w:rFonts w:hint="eastAsia" w:ascii="Times New Roman" w:hAnsi="Times New Roman" w:cs="Times New Roman"/>
          <w:spacing w:val="-4"/>
          <w:sz w:val="32"/>
          <w:szCs w:val="32"/>
          <w:lang w:eastAsia="zh-CN"/>
        </w:rPr>
        <w:t>、</w:t>
      </w:r>
      <w:r>
        <w:rPr>
          <w:rFonts w:hint="default" w:ascii="Times New Roman" w:hAnsi="Times New Roman" w:cs="Times New Roman"/>
          <w:spacing w:val="-4"/>
          <w:sz w:val="32"/>
          <w:szCs w:val="32"/>
        </w:rPr>
        <w:t>相关法律法规、部门规章、规范性文件及标准知识</w:t>
      </w:r>
      <w:r>
        <w:rPr>
          <w:rFonts w:hint="eastAsia" w:ascii="Times New Roman" w:hAnsi="Times New Roman" w:cs="Times New Roman"/>
          <w:spacing w:val="-4"/>
          <w:sz w:val="32"/>
          <w:szCs w:val="32"/>
          <w:lang w:val="en-US" w:eastAsia="zh-CN"/>
        </w:rPr>
        <w:t>等</w:t>
      </w:r>
      <w:r>
        <w:rPr>
          <w:rFonts w:hint="default" w:ascii="Times New Roman" w:hAnsi="Times New Roman" w:cs="Times New Roman"/>
          <w:spacing w:val="-4"/>
          <w:sz w:val="32"/>
          <w:szCs w:val="32"/>
        </w:rPr>
        <w:t>。</w:t>
      </w:r>
    </w:p>
    <w:p w14:paraId="3C9FC4AD">
      <w:pPr>
        <w:pStyle w:val="6"/>
        <w:keepNext w:val="0"/>
        <w:keepLines w:val="0"/>
        <w:pageBreakBefore w:val="0"/>
        <w:widowControl w:val="0"/>
        <w:kinsoku/>
        <w:wordWrap/>
        <w:overflowPunct/>
        <w:topLinePunct w:val="0"/>
        <w:autoSpaceDE/>
        <w:autoSpaceDN/>
        <w:bidi w:val="0"/>
        <w:adjustRightInd/>
        <w:snapToGrid/>
        <w:spacing w:before="39" w:line="560" w:lineRule="exact"/>
        <w:ind w:firstLine="632" w:firstLineChars="200"/>
        <w:textAlignment w:val="auto"/>
        <w:outlineLvl w:val="1"/>
        <w:rPr>
          <w:rFonts w:hint="eastAsia" w:ascii="楷体_GB2312" w:hAnsi="楷体_GB2312" w:eastAsia="楷体_GB2312" w:cs="楷体_GB2312"/>
          <w:b w:val="0"/>
          <w:bCs w:val="0"/>
          <w:sz w:val="32"/>
          <w:szCs w:val="32"/>
        </w:rPr>
      </w:pPr>
      <w:bookmarkStart w:id="20" w:name="_Toc28150"/>
      <w:bookmarkStart w:id="21" w:name="_Toc12522"/>
      <w:bookmarkStart w:id="22" w:name="_Toc23470"/>
      <w:r>
        <w:rPr>
          <w:rFonts w:hint="eastAsia" w:ascii="楷体_GB2312" w:hAnsi="楷体_GB2312" w:eastAsia="楷体_GB2312" w:cs="楷体_GB2312"/>
          <w:b w:val="0"/>
          <w:bCs w:val="0"/>
          <w:spacing w:val="-2"/>
          <w:sz w:val="32"/>
          <w:szCs w:val="32"/>
        </w:rPr>
        <w:t>（二）操作技能竞赛</w:t>
      </w:r>
      <w:bookmarkEnd w:id="20"/>
      <w:bookmarkEnd w:id="21"/>
      <w:bookmarkEnd w:id="22"/>
    </w:p>
    <w:p w14:paraId="257938A8">
      <w:pPr>
        <w:pStyle w:val="6"/>
        <w:keepNext w:val="0"/>
        <w:keepLines w:val="0"/>
        <w:pageBreakBefore w:val="0"/>
        <w:widowControl w:val="0"/>
        <w:kinsoku/>
        <w:wordWrap/>
        <w:overflowPunct/>
        <w:topLinePunct w:val="0"/>
        <w:autoSpaceDE/>
        <w:autoSpaceDN/>
        <w:bidi w:val="0"/>
        <w:adjustRightInd/>
        <w:snapToGrid/>
        <w:spacing w:before="59" w:line="560" w:lineRule="exact"/>
        <w:ind w:firstLine="620" w:firstLineChars="200"/>
        <w:textAlignment w:val="auto"/>
        <w:outlineLvl w:val="2"/>
        <w:rPr>
          <w:rFonts w:hint="eastAsia" w:ascii="仿宋_GB2312" w:hAnsi="仿宋_GB2312" w:eastAsia="仿宋_GB2312" w:cs="仿宋_GB2312"/>
          <w:sz w:val="32"/>
          <w:szCs w:val="32"/>
          <w:lang w:eastAsia="zh-CN"/>
        </w:rPr>
      </w:pPr>
      <w:r>
        <w:rPr>
          <w:rFonts w:hint="default" w:ascii="Times New Roman" w:hAnsi="Times New Roman" w:eastAsia="仿宋_GB2312" w:cs="Times New Roman"/>
          <w:spacing w:val="-5"/>
          <w:sz w:val="32"/>
          <w:szCs w:val="32"/>
        </w:rPr>
        <w:t>1</w:t>
      </w:r>
      <w:r>
        <w:rPr>
          <w:rFonts w:hint="eastAsia" w:ascii="仿宋_GB2312" w:hAnsi="仿宋_GB2312" w:eastAsia="仿宋_GB2312" w:cs="仿宋_GB2312"/>
          <w:spacing w:val="-5"/>
          <w:sz w:val="32"/>
          <w:szCs w:val="32"/>
        </w:rPr>
        <w:t>.竞赛时</w:t>
      </w:r>
      <w:r>
        <w:rPr>
          <w:rFonts w:hint="eastAsia" w:hAnsi="仿宋_GB2312" w:cs="仿宋_GB2312"/>
          <w:spacing w:val="-5"/>
          <w:sz w:val="32"/>
          <w:szCs w:val="32"/>
          <w:lang w:val="en-US" w:eastAsia="zh-CN"/>
        </w:rPr>
        <w:t>长</w:t>
      </w:r>
    </w:p>
    <w:p w14:paraId="2E6270CB">
      <w:pPr>
        <w:pStyle w:val="6"/>
        <w:keepNext w:val="0"/>
        <w:keepLines w:val="0"/>
        <w:pageBreakBefore w:val="0"/>
        <w:widowControl w:val="0"/>
        <w:kinsoku/>
        <w:wordWrap/>
        <w:overflowPunct/>
        <w:topLinePunct w:val="0"/>
        <w:autoSpaceDE/>
        <w:autoSpaceDN/>
        <w:bidi w:val="0"/>
        <w:adjustRightInd/>
        <w:snapToGrid/>
        <w:spacing w:before="59" w:line="560" w:lineRule="exact"/>
        <w:ind w:firstLine="62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操作技能竞赛</w:t>
      </w:r>
      <w:r>
        <w:rPr>
          <w:rFonts w:hint="eastAsia" w:hAnsi="仿宋_GB2312" w:cs="仿宋_GB2312"/>
          <w:spacing w:val="-5"/>
          <w:sz w:val="32"/>
          <w:szCs w:val="32"/>
          <w:lang w:val="en-US" w:eastAsia="zh-CN"/>
        </w:rPr>
        <w:t>总</w:t>
      </w:r>
      <w:r>
        <w:rPr>
          <w:rFonts w:hint="eastAsia" w:ascii="仿宋_GB2312" w:hAnsi="仿宋_GB2312" w:eastAsia="仿宋_GB2312" w:cs="仿宋_GB2312"/>
          <w:spacing w:val="-5"/>
          <w:sz w:val="32"/>
          <w:szCs w:val="32"/>
        </w:rPr>
        <w:t>时</w:t>
      </w:r>
      <w:r>
        <w:rPr>
          <w:rFonts w:hint="eastAsia" w:hAnsi="仿宋_GB2312" w:cs="仿宋_GB2312"/>
          <w:spacing w:val="-5"/>
          <w:sz w:val="32"/>
          <w:szCs w:val="32"/>
          <w:lang w:val="en-US" w:eastAsia="zh-CN"/>
        </w:rPr>
        <w:t>长</w:t>
      </w:r>
      <w:r>
        <w:rPr>
          <w:rFonts w:hint="eastAsia" w:ascii="仿宋_GB2312" w:hAnsi="仿宋_GB2312" w:eastAsia="仿宋_GB2312" w:cs="仿宋_GB2312"/>
          <w:spacing w:val="-5"/>
          <w:sz w:val="32"/>
          <w:szCs w:val="32"/>
        </w:rPr>
        <w:t>为</w:t>
      </w:r>
      <w:r>
        <w:rPr>
          <w:rFonts w:hint="eastAsia" w:hAnsi="仿宋_GB2312" w:cs="仿宋_GB2312"/>
          <w:spacing w:val="-5"/>
          <w:sz w:val="32"/>
          <w:szCs w:val="32"/>
          <w:lang w:val="en-US" w:eastAsia="zh-CN"/>
        </w:rPr>
        <w:t>每人</w:t>
      </w:r>
      <w:r>
        <w:rPr>
          <w:rFonts w:hint="eastAsia" w:ascii="仿宋_GB2312" w:hAnsi="仿宋_GB2312" w:eastAsia="仿宋_GB2312" w:cs="仿宋_GB2312"/>
          <w:spacing w:val="-28"/>
          <w:sz w:val="32"/>
          <w:szCs w:val="32"/>
        </w:rPr>
        <w:t xml:space="preserve"> </w:t>
      </w:r>
      <w:r>
        <w:rPr>
          <w:rFonts w:hint="default" w:ascii="Times New Roman" w:hAnsi="Times New Roman" w:cs="Times New Roman"/>
          <w:spacing w:val="-5"/>
          <w:sz w:val="32"/>
          <w:szCs w:val="32"/>
          <w:lang w:val="en-US" w:eastAsia="zh-CN"/>
        </w:rPr>
        <w:t>45</w:t>
      </w:r>
      <w:r>
        <w:rPr>
          <w:rFonts w:hint="eastAsia" w:ascii="仿宋_GB2312" w:hAnsi="仿宋_GB2312" w:eastAsia="仿宋_GB2312" w:cs="仿宋_GB2312"/>
          <w:spacing w:val="-5"/>
          <w:sz w:val="32"/>
          <w:szCs w:val="32"/>
        </w:rPr>
        <w:t>分钟。</w:t>
      </w:r>
    </w:p>
    <w:p w14:paraId="6D9F80AC">
      <w:pPr>
        <w:pStyle w:val="6"/>
        <w:keepNext w:val="0"/>
        <w:keepLines w:val="0"/>
        <w:pageBreakBefore w:val="0"/>
        <w:widowControl w:val="0"/>
        <w:kinsoku/>
        <w:wordWrap/>
        <w:overflowPunct/>
        <w:topLinePunct w:val="0"/>
        <w:autoSpaceDE/>
        <w:autoSpaceDN/>
        <w:bidi w:val="0"/>
        <w:adjustRightInd/>
        <w:snapToGrid/>
        <w:spacing w:before="58" w:line="560" w:lineRule="exact"/>
        <w:ind w:firstLine="628" w:firstLineChars="200"/>
        <w:textAlignment w:val="auto"/>
        <w:outlineLvl w:val="2"/>
        <w:rPr>
          <w:rFonts w:hint="eastAsia" w:ascii="仿宋_GB2312" w:hAnsi="仿宋_GB2312" w:eastAsia="仿宋_GB2312" w:cs="仿宋_GB2312"/>
          <w:sz w:val="32"/>
          <w:szCs w:val="32"/>
          <w:lang w:val="en-US" w:eastAsia="zh-CN"/>
        </w:rPr>
      </w:pPr>
      <w:r>
        <w:rPr>
          <w:rFonts w:hint="default" w:ascii="Times New Roman" w:hAnsi="Times New Roman" w:eastAsia="仿宋_GB2312" w:cs="Times New Roman"/>
          <w:spacing w:val="-3"/>
          <w:sz w:val="32"/>
          <w:szCs w:val="32"/>
        </w:rPr>
        <w:t>2</w:t>
      </w:r>
      <w:r>
        <w:rPr>
          <w:rFonts w:hint="eastAsia" w:ascii="仿宋_GB2312" w:hAnsi="仿宋_GB2312" w:eastAsia="仿宋_GB2312" w:cs="仿宋_GB2312"/>
          <w:spacing w:val="-3"/>
          <w:sz w:val="32"/>
          <w:szCs w:val="32"/>
        </w:rPr>
        <w:t>.竞赛形式与</w:t>
      </w:r>
      <w:r>
        <w:rPr>
          <w:rFonts w:hint="eastAsia" w:hAnsi="仿宋_GB2312" w:cs="仿宋_GB2312"/>
          <w:spacing w:val="-3"/>
          <w:sz w:val="32"/>
          <w:szCs w:val="32"/>
          <w:lang w:val="en-US" w:eastAsia="zh-CN"/>
        </w:rPr>
        <w:t>内容</w:t>
      </w:r>
    </w:p>
    <w:p w14:paraId="3E0A2681">
      <w:pPr>
        <w:pStyle w:val="6"/>
        <w:keepNext w:val="0"/>
        <w:keepLines w:val="0"/>
        <w:pageBreakBefore w:val="0"/>
        <w:widowControl w:val="0"/>
        <w:kinsoku/>
        <w:wordWrap/>
        <w:overflowPunct/>
        <w:topLinePunct w:val="0"/>
        <w:autoSpaceDE/>
        <w:autoSpaceDN/>
        <w:bidi w:val="0"/>
        <w:adjustRightInd/>
        <w:snapToGrid/>
        <w:spacing w:before="60" w:line="560" w:lineRule="exact"/>
        <w:ind w:right="179" w:firstLine="644" w:firstLineChars="200"/>
        <w:textAlignment w:val="auto"/>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竞赛采取现场</w:t>
      </w:r>
      <w:r>
        <w:rPr>
          <w:rFonts w:hint="eastAsia" w:ascii="仿宋_GB2312" w:hAnsi="仿宋_GB2312" w:eastAsia="仿宋_GB2312" w:cs="仿宋_GB2312"/>
          <w:spacing w:val="1"/>
          <w:sz w:val="32"/>
          <w:szCs w:val="32"/>
          <w:lang w:val="en-US" w:eastAsia="zh-CN"/>
        </w:rPr>
        <w:t>流水线作业的形式进行</w:t>
      </w:r>
      <w:r>
        <w:rPr>
          <w:rFonts w:hint="eastAsia" w:ascii="仿宋_GB2312" w:hAnsi="仿宋_GB2312" w:eastAsia="仿宋_GB2312" w:cs="仿宋_GB2312"/>
          <w:spacing w:val="1"/>
          <w:sz w:val="32"/>
          <w:szCs w:val="32"/>
        </w:rPr>
        <w:t>比赛。</w:t>
      </w:r>
    </w:p>
    <w:p w14:paraId="2D41F5E9">
      <w:pPr>
        <w:pStyle w:val="6"/>
        <w:keepNext w:val="0"/>
        <w:keepLines w:val="0"/>
        <w:pageBreakBefore w:val="0"/>
        <w:widowControl w:val="0"/>
        <w:kinsoku/>
        <w:wordWrap/>
        <w:overflowPunct/>
        <w:topLinePunct w:val="0"/>
        <w:autoSpaceDE/>
        <w:autoSpaceDN/>
        <w:bidi w:val="0"/>
        <w:adjustRightInd/>
        <w:snapToGrid/>
        <w:spacing w:before="60" w:line="560" w:lineRule="exact"/>
        <w:ind w:right="179" w:firstLine="644" w:firstLineChars="200"/>
        <w:textAlignment w:val="auto"/>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竞赛设总包接收处理、</w:t>
      </w:r>
      <w:r>
        <w:rPr>
          <w:rFonts w:hint="eastAsia" w:ascii="仿宋_GB2312" w:hAnsi="仿宋_GB2312" w:eastAsia="仿宋_GB2312" w:cs="仿宋_GB2312"/>
          <w:spacing w:val="1"/>
          <w:sz w:val="32"/>
          <w:szCs w:val="32"/>
          <w:lang w:val="en-US" w:eastAsia="zh-CN"/>
        </w:rPr>
        <w:t>快件分拣与总包封装</w:t>
      </w:r>
      <w:r>
        <w:rPr>
          <w:rFonts w:hint="eastAsia" w:ascii="仿宋_GB2312" w:hAnsi="仿宋_GB2312" w:eastAsia="仿宋_GB2312" w:cs="仿宋_GB2312"/>
          <w:spacing w:val="1"/>
          <w:sz w:val="32"/>
          <w:szCs w:val="32"/>
        </w:rPr>
        <w:t>、快件安检（模拟）</w:t>
      </w:r>
      <w:r>
        <w:rPr>
          <w:rFonts w:hint="default" w:ascii="Times New Roman" w:hAnsi="Times New Roman" w:eastAsia="仿宋_GB2312" w:cs="Times New Roman"/>
          <w:spacing w:val="1"/>
          <w:sz w:val="32"/>
          <w:szCs w:val="32"/>
        </w:rPr>
        <w:t>3</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pacing w:val="1"/>
          <w:sz w:val="32"/>
          <w:szCs w:val="32"/>
          <w:lang w:val="en-US" w:eastAsia="zh-CN"/>
        </w:rPr>
        <w:t>个项目</w:t>
      </w:r>
      <w:r>
        <w:rPr>
          <w:rFonts w:hint="default" w:ascii="仿宋_GB2312" w:hAnsi="仿宋_GB2312" w:eastAsia="仿宋_GB2312" w:cs="仿宋_GB2312"/>
          <w:spacing w:val="1"/>
          <w:sz w:val="32"/>
          <w:szCs w:val="32"/>
        </w:rPr>
        <w:t>。</w:t>
      </w:r>
    </w:p>
    <w:p w14:paraId="2D5DA698">
      <w:pPr>
        <w:spacing w:before="58" w:line="229" w:lineRule="auto"/>
        <w:ind w:left="0" w:firstLine="663" w:firstLineChars="200"/>
        <w:outlineLvl w:val="9"/>
        <w:rPr>
          <w:rFonts w:hint="eastAsia" w:ascii="仿宋_GB2312" w:hAnsi="仿宋_GB2312" w:eastAsia="仿宋_GB2312" w:cs="仿宋_GB2312"/>
          <w:spacing w:val="1"/>
          <w:sz w:val="32"/>
          <w:szCs w:val="32"/>
        </w:rPr>
      </w:pPr>
      <w:r>
        <w:rPr>
          <w:rFonts w:hint="eastAsia" w:ascii="仿宋_GB2312" w:hAnsi="仿宋_GB2312" w:eastAsia="仿宋_GB2312" w:cs="仿宋_GB2312"/>
          <w:b/>
          <w:bCs/>
          <w:color w:val="auto"/>
          <w:spacing w:val="5"/>
          <w:sz w:val="32"/>
          <w:szCs w:val="32"/>
          <w:lang w:val="en-US" w:eastAsia="zh-CN"/>
        </w:rPr>
        <w:t>项目</w:t>
      </w:r>
      <w:r>
        <w:rPr>
          <w:rFonts w:hint="eastAsia" w:ascii="仿宋_GB2312" w:hAnsi="仿宋_GB2312" w:eastAsia="仿宋_GB2312" w:cs="仿宋_GB2312"/>
          <w:b/>
          <w:bCs/>
          <w:color w:val="auto"/>
          <w:spacing w:val="5"/>
          <w:sz w:val="32"/>
          <w:szCs w:val="32"/>
        </w:rPr>
        <w:t>一：总包接收处理</w:t>
      </w:r>
      <w:r>
        <w:rPr>
          <w:rFonts w:hint="eastAsia" w:ascii="仿宋_GB2312" w:hAnsi="仿宋_GB2312" w:eastAsia="仿宋_GB2312" w:cs="仿宋_GB2312"/>
          <w:b/>
          <w:bCs/>
          <w:color w:val="auto"/>
          <w:spacing w:val="5"/>
          <w:sz w:val="32"/>
          <w:szCs w:val="32"/>
          <w:lang w:eastAsia="zh-CN"/>
        </w:rPr>
        <w:t>（</w:t>
      </w:r>
      <w:r>
        <w:rPr>
          <w:rFonts w:hint="eastAsia" w:ascii="仿宋_GB2312" w:hAnsi="仿宋_GB2312" w:eastAsia="仿宋_GB2312" w:cs="仿宋_GB2312"/>
          <w:b/>
          <w:bCs/>
          <w:color w:val="auto"/>
          <w:spacing w:val="5"/>
          <w:sz w:val="32"/>
          <w:szCs w:val="32"/>
          <w:lang w:val="en-US" w:eastAsia="zh-CN"/>
        </w:rPr>
        <w:t>含国际快件</w:t>
      </w:r>
      <w:r>
        <w:rPr>
          <w:rFonts w:hint="eastAsia" w:ascii="仿宋_GB2312" w:hAnsi="仿宋_GB2312" w:eastAsia="仿宋_GB2312" w:cs="仿宋_GB2312"/>
          <w:b/>
          <w:bCs/>
          <w:color w:val="auto"/>
          <w:spacing w:val="5"/>
          <w:sz w:val="32"/>
          <w:szCs w:val="32"/>
          <w:lang w:eastAsia="zh-CN"/>
        </w:rPr>
        <w:t>）</w:t>
      </w:r>
      <w:r>
        <w:rPr>
          <w:rFonts w:hint="eastAsia" w:ascii="仿宋_GB2312" w:hAnsi="仿宋_GB2312" w:eastAsia="仿宋_GB2312" w:cs="仿宋_GB2312"/>
          <w:b w:val="0"/>
          <w:bCs w:val="0"/>
          <w:spacing w:val="1"/>
          <w:sz w:val="32"/>
          <w:szCs w:val="32"/>
          <w:lang w:eastAsia="zh-CN"/>
        </w:rPr>
        <w:t>（</w:t>
      </w:r>
      <w:r>
        <w:rPr>
          <w:rFonts w:hint="eastAsia" w:ascii="仿宋_GB2312" w:hAnsi="仿宋_GB2312" w:eastAsia="仿宋_GB2312" w:cs="仿宋_GB2312"/>
          <w:spacing w:val="1"/>
          <w:kern w:val="2"/>
          <w:sz w:val="32"/>
          <w:szCs w:val="32"/>
          <w:lang w:val="en-US" w:eastAsia="zh-CN" w:bidi="ar-SA"/>
        </w:rPr>
        <w:t>竞赛时间：</w:t>
      </w:r>
      <w:r>
        <w:rPr>
          <w:rFonts w:hint="default" w:ascii="Times New Roman" w:hAnsi="Times New Roman" w:eastAsia="仿宋_GB2312" w:cs="Times New Roman"/>
          <w:spacing w:val="1"/>
          <w:kern w:val="2"/>
          <w:sz w:val="32"/>
          <w:szCs w:val="32"/>
          <w:lang w:val="en-US" w:eastAsia="zh-CN" w:bidi="ar-SA"/>
        </w:rPr>
        <w:t>12</w:t>
      </w:r>
      <w:r>
        <w:rPr>
          <w:rFonts w:hint="eastAsia" w:ascii="仿宋_GB2312" w:hAnsi="仿宋_GB2312" w:eastAsia="仿宋_GB2312" w:cs="仿宋_GB2312"/>
          <w:spacing w:val="1"/>
          <w:kern w:val="2"/>
          <w:sz w:val="32"/>
          <w:szCs w:val="32"/>
          <w:lang w:val="en-US" w:eastAsia="zh-CN" w:bidi="ar-SA"/>
        </w:rPr>
        <w:t>分钟，分值：</w:t>
      </w:r>
      <w:r>
        <w:rPr>
          <w:rFonts w:hint="default" w:ascii="Times New Roman" w:hAnsi="Times New Roman" w:eastAsia="仿宋_GB2312" w:cs="Times New Roman"/>
          <w:spacing w:val="1"/>
          <w:kern w:val="2"/>
          <w:sz w:val="32"/>
          <w:szCs w:val="32"/>
          <w:lang w:val="en-US" w:eastAsia="zh-CN" w:bidi="ar-SA"/>
        </w:rPr>
        <w:t>30</w:t>
      </w:r>
      <w:r>
        <w:rPr>
          <w:rFonts w:hint="eastAsia" w:ascii="仿宋_GB2312" w:hAnsi="仿宋_GB2312" w:eastAsia="仿宋_GB2312" w:cs="仿宋_GB2312"/>
          <w:spacing w:val="1"/>
          <w:kern w:val="2"/>
          <w:sz w:val="32"/>
          <w:szCs w:val="32"/>
          <w:lang w:val="en-US" w:eastAsia="zh-CN" w:bidi="ar-SA"/>
        </w:rPr>
        <w:t>分）</w:t>
      </w:r>
    </w:p>
    <w:p w14:paraId="59469219">
      <w:pPr>
        <w:pStyle w:val="6"/>
        <w:keepNext w:val="0"/>
        <w:keepLines w:val="0"/>
        <w:pageBreakBefore w:val="0"/>
        <w:widowControl w:val="0"/>
        <w:kinsoku/>
        <w:wordWrap/>
        <w:overflowPunct/>
        <w:topLinePunct w:val="0"/>
        <w:autoSpaceDE/>
        <w:autoSpaceDN/>
        <w:bidi w:val="0"/>
        <w:adjustRightInd/>
        <w:snapToGrid/>
        <w:spacing w:before="59" w:line="560" w:lineRule="exact"/>
        <w:ind w:firstLine="620" w:firstLineChars="200"/>
        <w:textAlignment w:val="auto"/>
        <w:outlineLvl w:val="2"/>
        <w:rPr>
          <w:rFonts w:hint="default" w:ascii="Times New Roman" w:hAnsi="Times New Roman" w:eastAsia="仿宋_GB2312" w:cs="Times New Roman"/>
          <w:spacing w:val="-5"/>
          <w:sz w:val="32"/>
          <w:szCs w:val="32"/>
        </w:rPr>
      </w:pPr>
      <w:r>
        <w:rPr>
          <w:rFonts w:hint="default" w:ascii="Times New Roman" w:hAnsi="Times New Roman" w:eastAsia="仿宋_GB2312" w:cs="Times New Roman"/>
          <w:spacing w:val="-5"/>
          <w:sz w:val="32"/>
          <w:szCs w:val="32"/>
        </w:rPr>
        <w:t>（</w:t>
      </w:r>
      <w:r>
        <w:rPr>
          <w:rFonts w:hint="default" w:ascii="Times New Roman" w:hAnsi="Times New Roman" w:cs="Times New Roman"/>
          <w:spacing w:val="-5"/>
          <w:sz w:val="32"/>
          <w:szCs w:val="32"/>
          <w:lang w:val="en-US" w:eastAsia="zh-CN"/>
        </w:rPr>
        <w:t>1</w:t>
      </w:r>
      <w:r>
        <w:rPr>
          <w:rFonts w:hint="default" w:ascii="Times New Roman" w:hAnsi="Times New Roman" w:eastAsia="仿宋_GB2312" w:cs="Times New Roman"/>
          <w:spacing w:val="-5"/>
          <w:sz w:val="32"/>
          <w:szCs w:val="32"/>
        </w:rPr>
        <w:t>）考核范围：总包验视；总包拆解；总包拆解异常情况处理；异常信息处理；拆解后的物资处理。</w:t>
      </w:r>
    </w:p>
    <w:p w14:paraId="0888E9FB">
      <w:pPr>
        <w:pStyle w:val="6"/>
        <w:keepNext w:val="0"/>
        <w:keepLines w:val="0"/>
        <w:pageBreakBefore w:val="0"/>
        <w:widowControl w:val="0"/>
        <w:kinsoku/>
        <w:wordWrap/>
        <w:overflowPunct/>
        <w:topLinePunct w:val="0"/>
        <w:autoSpaceDE/>
        <w:autoSpaceDN/>
        <w:bidi w:val="0"/>
        <w:adjustRightInd/>
        <w:snapToGrid/>
        <w:spacing w:before="59" w:line="560" w:lineRule="exact"/>
        <w:ind w:firstLine="620" w:firstLineChars="200"/>
        <w:textAlignment w:val="auto"/>
        <w:outlineLvl w:val="2"/>
        <w:rPr>
          <w:rFonts w:hint="default" w:ascii="仿宋" w:hAnsi="仿宋" w:eastAsia="仿宋" w:cs="Times New Roman"/>
          <w:sz w:val="32"/>
          <w:szCs w:val="32"/>
          <w:lang w:val="en-US" w:eastAsia="zh-CN"/>
        </w:rPr>
      </w:pPr>
      <w:r>
        <w:rPr>
          <w:rFonts w:hint="default" w:ascii="Times New Roman" w:hAnsi="Times New Roman" w:eastAsia="仿宋_GB2312" w:cs="Times New Roman"/>
          <w:spacing w:val="-5"/>
          <w:sz w:val="32"/>
          <w:szCs w:val="32"/>
        </w:rPr>
        <w:t>（</w:t>
      </w:r>
      <w:r>
        <w:rPr>
          <w:rFonts w:hint="default" w:ascii="Times New Roman" w:hAnsi="Times New Roman" w:cs="Times New Roman"/>
          <w:spacing w:val="-5"/>
          <w:sz w:val="32"/>
          <w:szCs w:val="32"/>
          <w:lang w:val="en-US" w:eastAsia="zh-CN"/>
        </w:rPr>
        <w:t>2</w:t>
      </w:r>
      <w:r>
        <w:rPr>
          <w:rFonts w:hint="default" w:ascii="Times New Roman" w:hAnsi="Times New Roman" w:eastAsia="仿宋_GB2312" w:cs="Times New Roman"/>
          <w:spacing w:val="-5"/>
          <w:sz w:val="32"/>
          <w:szCs w:val="32"/>
        </w:rPr>
        <w:t>）考核流程：根据交接单信息，对总包</w:t>
      </w:r>
      <w:r>
        <w:rPr>
          <w:rFonts w:hint="eastAsia" w:ascii="Times New Roman" w:hAnsi="Times New Roman" w:cs="Times New Roman"/>
          <w:spacing w:val="-5"/>
          <w:sz w:val="32"/>
          <w:szCs w:val="32"/>
          <w:lang w:eastAsia="zh-CN"/>
        </w:rPr>
        <w:t>、</w:t>
      </w:r>
      <w:r>
        <w:rPr>
          <w:rFonts w:hint="eastAsia" w:ascii="Times New Roman" w:hAnsi="Times New Roman" w:cs="Times New Roman"/>
          <w:spacing w:val="-5"/>
          <w:sz w:val="32"/>
          <w:szCs w:val="32"/>
          <w:lang w:val="en-US" w:eastAsia="zh-CN"/>
        </w:rPr>
        <w:t>总包单件</w:t>
      </w:r>
      <w:r>
        <w:rPr>
          <w:rFonts w:hint="eastAsia" w:ascii="Times New Roman" w:hAnsi="Times New Roman" w:eastAsia="仿宋_GB2312" w:cs="Times New Roman"/>
          <w:b w:val="0"/>
          <w:bCs w:val="0"/>
          <w:color w:val="auto"/>
          <w:spacing w:val="-5"/>
          <w:sz w:val="32"/>
          <w:szCs w:val="32"/>
          <w:lang w:eastAsia="zh-CN"/>
        </w:rPr>
        <w:t>（</w:t>
      </w:r>
      <w:r>
        <w:rPr>
          <w:rFonts w:hint="eastAsia" w:ascii="Times New Roman" w:hAnsi="Times New Roman" w:eastAsia="仿宋_GB2312" w:cs="Times New Roman"/>
          <w:b w:val="0"/>
          <w:bCs w:val="0"/>
          <w:color w:val="auto"/>
          <w:spacing w:val="-5"/>
          <w:sz w:val="32"/>
          <w:szCs w:val="32"/>
          <w:lang w:val="en-US" w:eastAsia="zh-CN"/>
        </w:rPr>
        <w:t>含国际快件</w:t>
      </w:r>
      <w:r>
        <w:rPr>
          <w:rFonts w:hint="eastAsia" w:ascii="Times New Roman" w:hAnsi="Times New Roman" w:eastAsia="仿宋_GB2312" w:cs="Times New Roman"/>
          <w:b w:val="0"/>
          <w:bCs w:val="0"/>
          <w:color w:val="auto"/>
          <w:spacing w:val="-5"/>
          <w:sz w:val="32"/>
          <w:szCs w:val="32"/>
          <w:lang w:eastAsia="zh-CN"/>
        </w:rPr>
        <w:t>）</w:t>
      </w:r>
      <w:r>
        <w:rPr>
          <w:rFonts w:hint="eastAsia" w:ascii="Times New Roman" w:hAnsi="Times New Roman" w:eastAsia="仿宋_GB2312" w:cs="Times New Roman"/>
          <w:spacing w:val="-5"/>
          <w:sz w:val="32"/>
          <w:szCs w:val="32"/>
        </w:rPr>
        <w:t>进行验视；对异常总包</w:t>
      </w:r>
      <w:r>
        <w:rPr>
          <w:rFonts w:hint="eastAsia" w:ascii="Times New Roman" w:hAnsi="Times New Roman" w:cs="Times New Roman"/>
          <w:spacing w:val="-5"/>
          <w:sz w:val="32"/>
          <w:szCs w:val="32"/>
          <w:lang w:eastAsia="zh-CN"/>
        </w:rPr>
        <w:t>、</w:t>
      </w:r>
      <w:r>
        <w:rPr>
          <w:rFonts w:hint="eastAsia" w:ascii="Times New Roman" w:hAnsi="Times New Roman" w:cs="Times New Roman"/>
          <w:spacing w:val="-5"/>
          <w:sz w:val="32"/>
          <w:szCs w:val="32"/>
          <w:lang w:val="en-US" w:eastAsia="zh-CN"/>
        </w:rPr>
        <w:t>总包单件</w:t>
      </w:r>
      <w:r>
        <w:rPr>
          <w:rFonts w:hint="eastAsia" w:ascii="Times New Roman" w:hAnsi="Times New Roman" w:eastAsia="仿宋_GB2312" w:cs="Times New Roman"/>
          <w:b w:val="0"/>
          <w:bCs w:val="0"/>
          <w:spacing w:val="-5"/>
          <w:sz w:val="32"/>
          <w:szCs w:val="32"/>
          <w:lang w:eastAsia="zh-CN"/>
        </w:rPr>
        <w:t>（</w:t>
      </w:r>
      <w:r>
        <w:rPr>
          <w:rFonts w:hint="eastAsia" w:ascii="Times New Roman" w:hAnsi="Times New Roman" w:eastAsia="仿宋_GB2312" w:cs="Times New Roman"/>
          <w:b w:val="0"/>
          <w:bCs w:val="0"/>
          <w:spacing w:val="-5"/>
          <w:sz w:val="32"/>
          <w:szCs w:val="32"/>
          <w:lang w:val="en-US" w:eastAsia="zh-CN"/>
        </w:rPr>
        <w:t>含国际快件</w:t>
      </w:r>
      <w:r>
        <w:rPr>
          <w:rFonts w:hint="eastAsia" w:ascii="Times New Roman" w:hAnsi="Times New Roman" w:eastAsia="仿宋_GB2312" w:cs="Times New Roman"/>
          <w:b w:val="0"/>
          <w:bCs w:val="0"/>
          <w:spacing w:val="-5"/>
          <w:sz w:val="32"/>
          <w:szCs w:val="32"/>
          <w:lang w:eastAsia="zh-CN"/>
        </w:rPr>
        <w:t>）</w:t>
      </w:r>
      <w:r>
        <w:rPr>
          <w:rFonts w:hint="eastAsia" w:ascii="Times New Roman" w:hAnsi="Times New Roman" w:eastAsia="仿宋_GB2312" w:cs="Times New Roman"/>
          <w:spacing w:val="-5"/>
          <w:sz w:val="32"/>
          <w:szCs w:val="32"/>
        </w:rPr>
        <w:t>进行处理；对</w:t>
      </w:r>
      <w:r>
        <w:rPr>
          <w:rFonts w:hint="default" w:ascii="Times New Roman" w:hAnsi="Times New Roman" w:eastAsia="仿宋_GB2312" w:cs="Times New Roman"/>
          <w:spacing w:val="-5"/>
          <w:sz w:val="32"/>
          <w:szCs w:val="32"/>
        </w:rPr>
        <w:t>指定的总包进行拆解，对包内快件</w:t>
      </w:r>
      <w:r>
        <w:rPr>
          <w:rFonts w:hint="eastAsia" w:ascii="Times New Roman" w:hAnsi="Times New Roman" w:eastAsia="仿宋_GB2312" w:cs="Times New Roman"/>
          <w:b w:val="0"/>
          <w:bCs w:val="0"/>
          <w:spacing w:val="-5"/>
          <w:sz w:val="32"/>
          <w:szCs w:val="32"/>
          <w:lang w:eastAsia="zh-CN"/>
        </w:rPr>
        <w:t>（</w:t>
      </w:r>
      <w:r>
        <w:rPr>
          <w:rFonts w:hint="eastAsia" w:ascii="Times New Roman" w:hAnsi="Times New Roman" w:eastAsia="仿宋_GB2312" w:cs="Times New Roman"/>
          <w:b w:val="0"/>
          <w:bCs w:val="0"/>
          <w:spacing w:val="-5"/>
          <w:sz w:val="32"/>
          <w:szCs w:val="32"/>
          <w:lang w:val="en-US" w:eastAsia="zh-CN"/>
        </w:rPr>
        <w:t>含国际快件</w:t>
      </w:r>
      <w:r>
        <w:rPr>
          <w:rFonts w:hint="eastAsia" w:ascii="Times New Roman" w:hAnsi="Times New Roman" w:eastAsia="仿宋_GB2312" w:cs="Times New Roman"/>
          <w:b w:val="0"/>
          <w:bCs w:val="0"/>
          <w:spacing w:val="-5"/>
          <w:sz w:val="32"/>
          <w:szCs w:val="32"/>
          <w:lang w:eastAsia="zh-CN"/>
        </w:rPr>
        <w:t>）</w:t>
      </w:r>
      <w:r>
        <w:rPr>
          <w:rFonts w:hint="default" w:ascii="Times New Roman" w:hAnsi="Times New Roman" w:eastAsia="仿宋_GB2312" w:cs="Times New Roman"/>
          <w:spacing w:val="-5"/>
          <w:sz w:val="32"/>
          <w:szCs w:val="32"/>
        </w:rPr>
        <w:t>进行核验；拆解后的快件、总包</w:t>
      </w:r>
      <w:r>
        <w:rPr>
          <w:rFonts w:ascii="仿宋" w:hAnsi="仿宋" w:eastAsia="仿宋" w:cs="Times New Roman"/>
          <w:sz w:val="32"/>
          <w:szCs w:val="32"/>
        </w:rPr>
        <w:t>、总包单件</w:t>
      </w:r>
      <w:r>
        <w:rPr>
          <w:rFonts w:hint="eastAsia" w:ascii="Times New Roman" w:hAnsi="Times New Roman" w:eastAsia="仿宋_GB2312" w:cs="Times New Roman"/>
          <w:b w:val="0"/>
          <w:bCs w:val="0"/>
          <w:spacing w:val="-5"/>
          <w:sz w:val="32"/>
          <w:szCs w:val="32"/>
          <w:lang w:eastAsia="zh-CN"/>
        </w:rPr>
        <w:t>（</w:t>
      </w:r>
      <w:r>
        <w:rPr>
          <w:rFonts w:hint="eastAsia" w:ascii="Times New Roman" w:hAnsi="Times New Roman" w:eastAsia="仿宋_GB2312" w:cs="Times New Roman"/>
          <w:b w:val="0"/>
          <w:bCs w:val="0"/>
          <w:spacing w:val="-5"/>
          <w:sz w:val="32"/>
          <w:szCs w:val="32"/>
          <w:lang w:val="en-US" w:eastAsia="zh-CN"/>
        </w:rPr>
        <w:t>含国际快件</w:t>
      </w:r>
      <w:r>
        <w:rPr>
          <w:rFonts w:hint="eastAsia" w:ascii="Times New Roman" w:hAnsi="Times New Roman" w:eastAsia="仿宋_GB2312" w:cs="Times New Roman"/>
          <w:b w:val="0"/>
          <w:bCs w:val="0"/>
          <w:spacing w:val="-5"/>
          <w:sz w:val="32"/>
          <w:szCs w:val="32"/>
          <w:lang w:eastAsia="zh-CN"/>
        </w:rPr>
        <w:t>）</w:t>
      </w:r>
      <w:r>
        <w:rPr>
          <w:rFonts w:hint="default" w:ascii="Times New Roman" w:hAnsi="Times New Roman" w:eastAsia="仿宋_GB2312" w:cs="Times New Roman"/>
          <w:spacing w:val="-5"/>
          <w:sz w:val="32"/>
          <w:szCs w:val="32"/>
        </w:rPr>
        <w:t>及其他物料</w:t>
      </w:r>
      <w:r>
        <w:rPr>
          <w:rFonts w:ascii="仿宋" w:hAnsi="仿宋" w:eastAsia="仿宋" w:cs="Times New Roman"/>
          <w:sz w:val="32"/>
          <w:szCs w:val="32"/>
        </w:rPr>
        <w:t>放置在</w:t>
      </w:r>
      <w:r>
        <w:rPr>
          <w:rFonts w:hint="eastAsia" w:ascii="仿宋" w:hAnsi="仿宋" w:eastAsia="仿宋" w:cs="Times New Roman"/>
          <w:sz w:val="32"/>
          <w:szCs w:val="32"/>
          <w:lang w:val="en-US" w:eastAsia="zh-CN"/>
        </w:rPr>
        <w:t>指定区域，并完成异常总包信息处理。</w:t>
      </w:r>
    </w:p>
    <w:p w14:paraId="614E5C53">
      <w:pPr>
        <w:pStyle w:val="6"/>
        <w:keepNext w:val="0"/>
        <w:keepLines w:val="0"/>
        <w:pageBreakBefore w:val="0"/>
        <w:widowControl w:val="0"/>
        <w:kinsoku/>
        <w:wordWrap/>
        <w:overflowPunct/>
        <w:topLinePunct w:val="0"/>
        <w:autoSpaceDE/>
        <w:autoSpaceDN/>
        <w:bidi w:val="0"/>
        <w:adjustRightInd/>
        <w:snapToGrid/>
        <w:spacing w:before="59" w:line="560" w:lineRule="exact"/>
        <w:ind w:firstLine="620" w:firstLineChars="200"/>
        <w:textAlignment w:val="auto"/>
        <w:outlineLvl w:val="2"/>
        <w:rPr>
          <w:rFonts w:hint="default" w:ascii="Times New Roman" w:hAnsi="Times New Roman" w:eastAsia="仿宋_GB2312" w:cs="Times New Roman"/>
          <w:spacing w:val="-5"/>
          <w:sz w:val="32"/>
          <w:szCs w:val="32"/>
        </w:rPr>
      </w:pPr>
      <w:r>
        <w:rPr>
          <w:rFonts w:hint="default" w:ascii="Times New Roman" w:hAnsi="Times New Roman" w:eastAsia="仿宋_GB2312" w:cs="Times New Roman"/>
          <w:spacing w:val="-5"/>
          <w:sz w:val="32"/>
          <w:szCs w:val="32"/>
        </w:rPr>
        <w:t>（</w:t>
      </w:r>
      <w:r>
        <w:rPr>
          <w:rFonts w:hint="default" w:ascii="Times New Roman" w:hAnsi="Times New Roman" w:cs="Times New Roman"/>
          <w:spacing w:val="-5"/>
          <w:sz w:val="32"/>
          <w:szCs w:val="32"/>
          <w:lang w:val="en-US" w:eastAsia="zh-CN"/>
        </w:rPr>
        <w:t>3</w:t>
      </w:r>
      <w:r>
        <w:rPr>
          <w:rFonts w:hint="default" w:ascii="Times New Roman" w:hAnsi="Times New Roman" w:eastAsia="仿宋_GB2312" w:cs="Times New Roman"/>
          <w:spacing w:val="-5"/>
          <w:sz w:val="32"/>
          <w:szCs w:val="32"/>
        </w:rPr>
        <w:t>）考核要点：总包验视规范；异常总包处理规范；总包拆解规范；总包拆解异常情况处理规范；拆解后物资处理规范；常见处理设备操作方法。</w:t>
      </w:r>
    </w:p>
    <w:p w14:paraId="479FB990">
      <w:pPr>
        <w:spacing w:after="0" w:line="580" w:lineRule="exact"/>
        <w:ind w:firstLine="642" w:firstLineChars="200"/>
        <w:jc w:val="both"/>
        <w:rPr>
          <w:rFonts w:hint="eastAsia" w:ascii="仿宋_GB2312" w:hAnsi="仿宋_GB2312" w:eastAsia="仿宋_GB2312" w:cs="仿宋_GB2312"/>
          <w:spacing w:val="1"/>
          <w:sz w:val="32"/>
          <w:szCs w:val="32"/>
        </w:rPr>
      </w:pPr>
      <w:r>
        <w:rPr>
          <w:rFonts w:hint="eastAsia" w:ascii="仿宋" w:hAnsi="仿宋" w:eastAsia="仿宋" w:cs="仿宋"/>
          <w:b/>
          <w:bCs/>
          <w:color w:val="auto"/>
          <w:spacing w:val="5"/>
          <w:sz w:val="31"/>
          <w:szCs w:val="31"/>
          <w:lang w:val="en-US" w:eastAsia="zh-CN"/>
        </w:rPr>
        <w:t>项目二</w:t>
      </w:r>
      <w:r>
        <w:rPr>
          <w:rFonts w:ascii="仿宋" w:hAnsi="仿宋" w:eastAsia="仿宋" w:cs="仿宋"/>
          <w:b/>
          <w:bCs/>
          <w:color w:val="auto"/>
          <w:spacing w:val="5"/>
          <w:sz w:val="31"/>
          <w:szCs w:val="31"/>
        </w:rPr>
        <w:t>：</w:t>
      </w:r>
      <w:r>
        <w:rPr>
          <w:rFonts w:hint="eastAsia" w:ascii="仿宋" w:hAnsi="仿宋" w:eastAsia="仿宋" w:cs="仿宋"/>
          <w:b/>
          <w:bCs/>
          <w:color w:val="auto"/>
          <w:spacing w:val="5"/>
          <w:sz w:val="31"/>
          <w:szCs w:val="31"/>
          <w:lang w:val="en-US" w:eastAsia="zh-CN"/>
        </w:rPr>
        <w:t>快件（含国际快件）分拣与总包封装</w:t>
      </w:r>
      <w:r>
        <w:rPr>
          <w:rFonts w:hint="eastAsia" w:ascii="仿宋_GB2312" w:hAnsi="仿宋_GB2312" w:eastAsia="仿宋_GB2312" w:cs="仿宋_GB2312"/>
          <w:b w:val="0"/>
          <w:bCs w:val="0"/>
          <w:spacing w:val="1"/>
          <w:sz w:val="32"/>
          <w:szCs w:val="32"/>
          <w:lang w:eastAsia="zh-CN"/>
        </w:rPr>
        <w:t>（</w:t>
      </w:r>
      <w:r>
        <w:rPr>
          <w:rFonts w:hint="eastAsia" w:ascii="仿宋_GB2312" w:hAnsi="仿宋_GB2312" w:eastAsia="仿宋_GB2312" w:cs="仿宋_GB2312"/>
          <w:spacing w:val="1"/>
          <w:kern w:val="2"/>
          <w:sz w:val="32"/>
          <w:szCs w:val="32"/>
          <w:lang w:val="en-US" w:eastAsia="zh-CN" w:bidi="ar-SA"/>
        </w:rPr>
        <w:t>竞赛时间：</w:t>
      </w:r>
      <w:r>
        <w:rPr>
          <w:rFonts w:hint="default" w:ascii="Times New Roman" w:hAnsi="Times New Roman" w:eastAsia="仿宋_GB2312" w:cs="Times New Roman"/>
          <w:spacing w:val="1"/>
          <w:kern w:val="2"/>
          <w:sz w:val="32"/>
          <w:szCs w:val="32"/>
          <w:lang w:val="en-US" w:eastAsia="zh-CN" w:bidi="ar-SA"/>
        </w:rPr>
        <w:t>20</w:t>
      </w:r>
      <w:r>
        <w:rPr>
          <w:rFonts w:hint="eastAsia" w:ascii="仿宋_GB2312" w:hAnsi="仿宋_GB2312" w:eastAsia="仿宋_GB2312" w:cs="仿宋_GB2312"/>
          <w:spacing w:val="1"/>
          <w:kern w:val="2"/>
          <w:sz w:val="32"/>
          <w:szCs w:val="32"/>
          <w:lang w:val="en-US" w:eastAsia="zh-CN" w:bidi="ar-SA"/>
        </w:rPr>
        <w:t>分钟，分值：</w:t>
      </w:r>
      <w:r>
        <w:rPr>
          <w:rFonts w:hint="default" w:ascii="Times New Roman" w:hAnsi="Times New Roman" w:eastAsia="仿宋_GB2312" w:cs="Times New Roman"/>
          <w:spacing w:val="1"/>
          <w:kern w:val="2"/>
          <w:sz w:val="32"/>
          <w:szCs w:val="32"/>
          <w:lang w:val="en-US" w:eastAsia="zh-CN" w:bidi="ar-SA"/>
        </w:rPr>
        <w:t>40</w:t>
      </w:r>
      <w:r>
        <w:rPr>
          <w:rFonts w:hint="eastAsia" w:ascii="仿宋_GB2312" w:hAnsi="仿宋_GB2312" w:eastAsia="仿宋_GB2312" w:cs="仿宋_GB2312"/>
          <w:spacing w:val="1"/>
          <w:kern w:val="2"/>
          <w:sz w:val="32"/>
          <w:szCs w:val="32"/>
          <w:lang w:val="en-US" w:eastAsia="zh-CN" w:bidi="ar-SA"/>
        </w:rPr>
        <w:t>分）</w:t>
      </w:r>
    </w:p>
    <w:p w14:paraId="38175099">
      <w:pPr>
        <w:pStyle w:val="6"/>
        <w:keepNext w:val="0"/>
        <w:keepLines w:val="0"/>
        <w:pageBreakBefore w:val="0"/>
        <w:widowControl w:val="0"/>
        <w:kinsoku/>
        <w:wordWrap/>
        <w:overflowPunct/>
        <w:topLinePunct w:val="0"/>
        <w:autoSpaceDE/>
        <w:autoSpaceDN/>
        <w:bidi w:val="0"/>
        <w:adjustRightInd/>
        <w:snapToGrid/>
        <w:spacing w:before="59" w:line="560" w:lineRule="exact"/>
        <w:ind w:firstLine="620" w:firstLineChars="200"/>
        <w:textAlignment w:val="auto"/>
        <w:outlineLvl w:val="2"/>
        <w:rPr>
          <w:rFonts w:hint="default" w:ascii="Times New Roman" w:hAnsi="Times New Roman" w:eastAsia="仿宋_GB2312" w:cs="Times New Roman"/>
          <w:spacing w:val="-5"/>
          <w:sz w:val="32"/>
          <w:szCs w:val="32"/>
        </w:rPr>
      </w:pPr>
      <w:r>
        <w:rPr>
          <w:rFonts w:hint="default" w:ascii="Times New Roman" w:hAnsi="Times New Roman" w:eastAsia="仿宋_GB2312" w:cs="Times New Roman"/>
          <w:spacing w:val="-5"/>
          <w:sz w:val="32"/>
          <w:szCs w:val="32"/>
        </w:rPr>
        <w:t>（</w:t>
      </w:r>
      <w:r>
        <w:rPr>
          <w:rFonts w:hint="default" w:ascii="Times New Roman" w:hAnsi="Times New Roman" w:cs="Times New Roman"/>
          <w:spacing w:val="-5"/>
          <w:sz w:val="32"/>
          <w:szCs w:val="32"/>
          <w:lang w:val="en-US" w:eastAsia="zh-CN"/>
        </w:rPr>
        <w:t>1</w:t>
      </w:r>
      <w:r>
        <w:rPr>
          <w:rFonts w:hint="default" w:ascii="Times New Roman" w:hAnsi="Times New Roman" w:eastAsia="仿宋_GB2312" w:cs="Times New Roman"/>
          <w:spacing w:val="-5"/>
          <w:sz w:val="32"/>
          <w:szCs w:val="32"/>
        </w:rPr>
        <w:t>）考核范围：</w:t>
      </w:r>
      <w:r>
        <w:rPr>
          <w:rFonts w:hint="eastAsia" w:ascii="Times New Roman" w:hAnsi="Times New Roman" w:cs="Times New Roman"/>
          <w:spacing w:val="-5"/>
          <w:sz w:val="32"/>
          <w:szCs w:val="32"/>
          <w:lang w:val="en-US" w:eastAsia="zh-CN"/>
        </w:rPr>
        <w:t>快件分拣</w:t>
      </w:r>
      <w:r>
        <w:rPr>
          <w:rFonts w:hint="default" w:ascii="Times New Roman" w:hAnsi="Times New Roman" w:eastAsia="仿宋_GB2312" w:cs="Times New Roman"/>
          <w:spacing w:val="-5"/>
          <w:sz w:val="32"/>
          <w:szCs w:val="32"/>
        </w:rPr>
        <w:t>；</w:t>
      </w:r>
      <w:r>
        <w:rPr>
          <w:rFonts w:hint="eastAsia" w:ascii="Times New Roman" w:hAnsi="Times New Roman" w:cs="Times New Roman"/>
          <w:spacing w:val="-5"/>
          <w:sz w:val="32"/>
          <w:szCs w:val="32"/>
          <w:lang w:val="en-US" w:eastAsia="zh-CN"/>
        </w:rPr>
        <w:t>国际快件英文名址的批译与分拣、快件建包、总包封装</w:t>
      </w:r>
      <w:r>
        <w:rPr>
          <w:rFonts w:hint="default" w:ascii="Times New Roman" w:hAnsi="Times New Roman" w:eastAsia="仿宋_GB2312" w:cs="Times New Roman"/>
          <w:spacing w:val="-5"/>
          <w:sz w:val="32"/>
          <w:szCs w:val="32"/>
        </w:rPr>
        <w:t>；异常信息处理。</w:t>
      </w:r>
    </w:p>
    <w:p w14:paraId="022AA926">
      <w:pPr>
        <w:pStyle w:val="6"/>
        <w:keepNext w:val="0"/>
        <w:keepLines w:val="0"/>
        <w:pageBreakBefore w:val="0"/>
        <w:widowControl w:val="0"/>
        <w:kinsoku/>
        <w:wordWrap/>
        <w:overflowPunct/>
        <w:topLinePunct w:val="0"/>
        <w:autoSpaceDE/>
        <w:autoSpaceDN/>
        <w:bidi w:val="0"/>
        <w:adjustRightInd/>
        <w:snapToGrid/>
        <w:spacing w:before="59" w:line="560" w:lineRule="exact"/>
        <w:ind w:firstLine="620" w:firstLineChars="200"/>
        <w:textAlignment w:val="auto"/>
        <w:outlineLvl w:val="2"/>
        <w:rPr>
          <w:rFonts w:hint="default" w:ascii="仿宋" w:hAnsi="仿宋" w:eastAsia="仿宋" w:cs="Times New Roman"/>
          <w:sz w:val="32"/>
          <w:szCs w:val="32"/>
          <w:lang w:val="en-US" w:eastAsia="zh-CN"/>
        </w:rPr>
      </w:pPr>
      <w:r>
        <w:rPr>
          <w:rFonts w:hint="default" w:ascii="Times New Roman" w:hAnsi="Times New Roman" w:eastAsia="仿宋_GB2312" w:cs="Times New Roman"/>
          <w:spacing w:val="-5"/>
          <w:sz w:val="32"/>
          <w:szCs w:val="32"/>
        </w:rPr>
        <w:t>（</w:t>
      </w:r>
      <w:r>
        <w:rPr>
          <w:rFonts w:hint="default" w:ascii="Times New Roman" w:hAnsi="Times New Roman" w:cs="Times New Roman"/>
          <w:spacing w:val="-5"/>
          <w:sz w:val="32"/>
          <w:szCs w:val="32"/>
          <w:lang w:val="en-US" w:eastAsia="zh-CN"/>
        </w:rPr>
        <w:t>2</w:t>
      </w:r>
      <w:r>
        <w:rPr>
          <w:rFonts w:hint="default" w:ascii="Times New Roman" w:hAnsi="Times New Roman" w:eastAsia="仿宋_GB2312" w:cs="Times New Roman"/>
          <w:spacing w:val="-5"/>
          <w:sz w:val="32"/>
          <w:szCs w:val="32"/>
        </w:rPr>
        <w:t>）考核流程：根据</w:t>
      </w:r>
      <w:r>
        <w:rPr>
          <w:rFonts w:hint="eastAsia" w:ascii="Times New Roman" w:hAnsi="Times New Roman" w:cs="Times New Roman"/>
          <w:spacing w:val="-5"/>
          <w:sz w:val="32"/>
          <w:szCs w:val="32"/>
          <w:lang w:val="en-US" w:eastAsia="zh-CN"/>
        </w:rPr>
        <w:t>要求，将快件</w:t>
      </w:r>
      <w:r>
        <w:rPr>
          <w:rFonts w:hint="eastAsia" w:ascii="Times New Roman" w:hAnsi="Times New Roman" w:eastAsia="仿宋_GB2312" w:cs="Times New Roman"/>
          <w:b w:val="0"/>
          <w:bCs w:val="0"/>
          <w:spacing w:val="-5"/>
          <w:sz w:val="32"/>
          <w:szCs w:val="32"/>
          <w:lang w:eastAsia="zh-CN"/>
        </w:rPr>
        <w:t>（</w:t>
      </w:r>
      <w:r>
        <w:rPr>
          <w:rFonts w:hint="eastAsia" w:ascii="Times New Roman" w:hAnsi="Times New Roman" w:eastAsia="仿宋_GB2312" w:cs="Times New Roman"/>
          <w:b w:val="0"/>
          <w:bCs w:val="0"/>
          <w:spacing w:val="-5"/>
          <w:sz w:val="32"/>
          <w:szCs w:val="32"/>
          <w:lang w:val="en-US" w:eastAsia="zh-CN"/>
        </w:rPr>
        <w:t>含国际快件</w:t>
      </w:r>
      <w:r>
        <w:rPr>
          <w:rFonts w:hint="eastAsia" w:ascii="Times New Roman" w:hAnsi="Times New Roman" w:eastAsia="仿宋_GB2312" w:cs="Times New Roman"/>
          <w:b w:val="0"/>
          <w:bCs w:val="0"/>
          <w:spacing w:val="-5"/>
          <w:sz w:val="32"/>
          <w:szCs w:val="32"/>
          <w:lang w:eastAsia="zh-CN"/>
        </w:rPr>
        <w:t>）</w:t>
      </w:r>
      <w:r>
        <w:rPr>
          <w:rFonts w:hint="eastAsia" w:ascii="Times New Roman" w:hAnsi="Times New Roman" w:cs="Times New Roman"/>
          <w:spacing w:val="-5"/>
          <w:sz w:val="32"/>
          <w:szCs w:val="32"/>
          <w:lang w:val="en-US" w:eastAsia="zh-CN"/>
        </w:rPr>
        <w:t>人工分拣到相应的位置</w:t>
      </w:r>
      <w:r>
        <w:rPr>
          <w:rFonts w:hint="eastAsia" w:ascii="仿宋" w:hAnsi="仿宋" w:eastAsia="仿宋" w:cs="Times New Roman"/>
          <w:sz w:val="32"/>
          <w:szCs w:val="32"/>
          <w:lang w:val="en-US" w:eastAsia="zh-CN"/>
        </w:rPr>
        <w:t>；将指定区域快件装入总包袋建包封装；将指定文件类快件</w:t>
      </w:r>
      <w:r>
        <w:rPr>
          <w:rFonts w:hint="eastAsia" w:ascii="Times New Roman" w:hAnsi="Times New Roman" w:eastAsia="仿宋_GB2312" w:cs="Times New Roman"/>
          <w:b w:val="0"/>
          <w:bCs w:val="0"/>
          <w:spacing w:val="-5"/>
          <w:sz w:val="32"/>
          <w:szCs w:val="32"/>
          <w:lang w:eastAsia="zh-CN"/>
        </w:rPr>
        <w:t>（</w:t>
      </w:r>
      <w:r>
        <w:rPr>
          <w:rFonts w:hint="eastAsia" w:ascii="Times New Roman" w:hAnsi="Times New Roman" w:eastAsia="仿宋_GB2312" w:cs="Times New Roman"/>
          <w:b w:val="0"/>
          <w:bCs w:val="0"/>
          <w:spacing w:val="-5"/>
          <w:sz w:val="32"/>
          <w:szCs w:val="32"/>
          <w:lang w:val="en-US" w:eastAsia="zh-CN"/>
        </w:rPr>
        <w:t>含国际快件</w:t>
      </w:r>
      <w:r>
        <w:rPr>
          <w:rFonts w:hint="eastAsia" w:ascii="Times New Roman" w:hAnsi="Times New Roman" w:eastAsia="仿宋_GB2312" w:cs="Times New Roman"/>
          <w:b w:val="0"/>
          <w:bCs w:val="0"/>
          <w:spacing w:val="-5"/>
          <w:sz w:val="32"/>
          <w:szCs w:val="32"/>
          <w:lang w:eastAsia="zh-CN"/>
        </w:rPr>
        <w:t>）</w:t>
      </w:r>
      <w:r>
        <w:rPr>
          <w:rFonts w:hint="eastAsia" w:ascii="仿宋" w:hAnsi="仿宋" w:eastAsia="仿宋" w:cs="Times New Roman"/>
          <w:sz w:val="32"/>
          <w:szCs w:val="32"/>
          <w:lang w:val="en-US" w:eastAsia="zh-CN"/>
        </w:rPr>
        <w:t>人工分拣至对应集装器具封箱；将</w:t>
      </w:r>
      <w:r>
        <w:rPr>
          <w:rFonts w:hint="default" w:ascii="Times New Roman" w:hAnsi="Times New Roman" w:eastAsia="仿宋_GB2312" w:cs="Times New Roman"/>
          <w:spacing w:val="-5"/>
          <w:sz w:val="32"/>
          <w:szCs w:val="32"/>
        </w:rPr>
        <w:t>总包</w:t>
      </w:r>
      <w:r>
        <w:rPr>
          <w:rFonts w:ascii="仿宋" w:hAnsi="仿宋" w:eastAsia="仿宋" w:cs="Times New Roman"/>
          <w:sz w:val="32"/>
          <w:szCs w:val="32"/>
        </w:rPr>
        <w:t>、总包单件</w:t>
      </w:r>
      <w:r>
        <w:rPr>
          <w:rFonts w:hint="eastAsia" w:ascii="仿宋" w:hAnsi="仿宋" w:eastAsia="仿宋" w:cs="Times New Roman"/>
          <w:sz w:val="32"/>
          <w:szCs w:val="32"/>
          <w:lang w:eastAsia="zh-CN"/>
        </w:rPr>
        <w:t>、</w:t>
      </w:r>
      <w:r>
        <w:rPr>
          <w:rFonts w:ascii="仿宋" w:hAnsi="仿宋" w:eastAsia="仿宋" w:cs="Times New Roman"/>
          <w:sz w:val="32"/>
          <w:szCs w:val="32"/>
        </w:rPr>
        <w:t>文件</w:t>
      </w:r>
      <w:r>
        <w:rPr>
          <w:rFonts w:hint="eastAsia" w:ascii="仿宋" w:hAnsi="仿宋" w:eastAsia="仿宋" w:cs="Times New Roman"/>
          <w:sz w:val="32"/>
          <w:szCs w:val="32"/>
          <w:lang w:val="en-US" w:eastAsia="zh-CN"/>
        </w:rPr>
        <w:t>集装器具</w:t>
      </w:r>
      <w:r>
        <w:rPr>
          <w:rFonts w:hint="eastAsia" w:ascii="Times New Roman" w:hAnsi="Times New Roman" w:cs="Times New Roman"/>
          <w:spacing w:val="-5"/>
          <w:sz w:val="32"/>
          <w:szCs w:val="32"/>
          <w:lang w:val="en-US" w:eastAsia="zh-CN"/>
        </w:rPr>
        <w:t>等</w:t>
      </w:r>
      <w:r>
        <w:rPr>
          <w:rFonts w:ascii="仿宋" w:hAnsi="仿宋" w:eastAsia="仿宋" w:cs="Times New Roman"/>
          <w:sz w:val="32"/>
          <w:szCs w:val="32"/>
        </w:rPr>
        <w:t>放置在</w:t>
      </w:r>
      <w:r>
        <w:rPr>
          <w:rFonts w:hint="eastAsia" w:ascii="仿宋" w:hAnsi="仿宋" w:eastAsia="仿宋" w:cs="Times New Roman"/>
          <w:sz w:val="32"/>
          <w:szCs w:val="32"/>
          <w:lang w:val="en-US" w:eastAsia="zh-CN"/>
        </w:rPr>
        <w:t>指定区域。</w:t>
      </w:r>
    </w:p>
    <w:p w14:paraId="2AC01757">
      <w:pPr>
        <w:pStyle w:val="6"/>
        <w:keepNext w:val="0"/>
        <w:keepLines w:val="0"/>
        <w:pageBreakBefore w:val="0"/>
        <w:widowControl w:val="0"/>
        <w:kinsoku/>
        <w:wordWrap/>
        <w:overflowPunct/>
        <w:topLinePunct w:val="0"/>
        <w:autoSpaceDE/>
        <w:autoSpaceDN/>
        <w:bidi w:val="0"/>
        <w:adjustRightInd/>
        <w:snapToGrid/>
        <w:spacing w:before="59" w:line="560" w:lineRule="exact"/>
        <w:ind w:firstLine="620" w:firstLineChars="200"/>
        <w:textAlignment w:val="auto"/>
        <w:outlineLvl w:val="2"/>
        <w:rPr>
          <w:rFonts w:ascii="仿宋" w:hAnsi="仿宋" w:eastAsia="仿宋" w:cs="仿宋"/>
          <w:b/>
          <w:bCs/>
          <w:color w:val="auto"/>
          <w:spacing w:val="5"/>
          <w:sz w:val="31"/>
          <w:szCs w:val="31"/>
        </w:rPr>
      </w:pPr>
      <w:r>
        <w:rPr>
          <w:rFonts w:hint="default" w:ascii="Times New Roman" w:hAnsi="Times New Roman" w:eastAsia="仿宋_GB2312" w:cs="Times New Roman"/>
          <w:color w:val="auto"/>
          <w:spacing w:val="-5"/>
          <w:sz w:val="32"/>
          <w:szCs w:val="32"/>
        </w:rPr>
        <w:t>（</w:t>
      </w:r>
      <w:r>
        <w:rPr>
          <w:rFonts w:hint="default" w:ascii="Times New Roman" w:hAnsi="Times New Roman" w:cs="Times New Roman"/>
          <w:color w:val="auto"/>
          <w:spacing w:val="-5"/>
          <w:sz w:val="32"/>
          <w:szCs w:val="32"/>
          <w:lang w:val="en-US" w:eastAsia="zh-CN"/>
        </w:rPr>
        <w:t>3</w:t>
      </w:r>
      <w:r>
        <w:rPr>
          <w:rFonts w:hint="default" w:ascii="Times New Roman" w:hAnsi="Times New Roman" w:eastAsia="仿宋_GB2312" w:cs="Times New Roman"/>
          <w:color w:val="auto"/>
          <w:spacing w:val="-5"/>
          <w:sz w:val="32"/>
          <w:szCs w:val="32"/>
        </w:rPr>
        <w:t>）考核要点：</w:t>
      </w:r>
      <w:r>
        <w:rPr>
          <w:rFonts w:hint="eastAsia" w:ascii="仿宋" w:hAnsi="仿宋" w:eastAsia="仿宋" w:cs="Times New Roman"/>
          <w:color w:val="auto"/>
          <w:sz w:val="32"/>
          <w:szCs w:val="32"/>
          <w:lang w:val="en-US" w:eastAsia="zh-CN"/>
        </w:rPr>
        <w:t>文件分拣作业规范</w:t>
      </w:r>
      <w:r>
        <w:rPr>
          <w:rFonts w:hint="default" w:ascii="Times New Roman" w:hAnsi="Times New Roman" w:eastAsia="仿宋_GB2312" w:cs="Times New Roman"/>
          <w:color w:val="auto"/>
          <w:spacing w:val="-5"/>
          <w:sz w:val="32"/>
          <w:szCs w:val="32"/>
        </w:rPr>
        <w:t>；</w:t>
      </w:r>
      <w:r>
        <w:rPr>
          <w:rFonts w:hint="eastAsia" w:ascii="Times New Roman" w:hAnsi="Times New Roman" w:cs="Times New Roman"/>
          <w:spacing w:val="-5"/>
          <w:sz w:val="32"/>
          <w:szCs w:val="32"/>
          <w:lang w:val="en-US" w:eastAsia="zh-CN"/>
        </w:rPr>
        <w:t>国际快件英文名址的批译与分拣规范；</w:t>
      </w:r>
      <w:r>
        <w:rPr>
          <w:rFonts w:ascii="仿宋" w:hAnsi="仿宋" w:eastAsia="仿宋" w:cs="Times New Roman"/>
          <w:color w:val="auto"/>
          <w:sz w:val="32"/>
          <w:szCs w:val="32"/>
        </w:rPr>
        <w:t>建包作业</w:t>
      </w:r>
      <w:r>
        <w:rPr>
          <w:rFonts w:hint="eastAsia" w:ascii="仿宋" w:hAnsi="仿宋" w:eastAsia="仿宋" w:cs="Times New Roman"/>
          <w:color w:val="auto"/>
          <w:sz w:val="32"/>
          <w:szCs w:val="32"/>
          <w:lang w:val="en-US" w:eastAsia="zh-CN"/>
        </w:rPr>
        <w:t>规范</w:t>
      </w:r>
      <w:r>
        <w:rPr>
          <w:rFonts w:hint="eastAsia" w:ascii="仿宋" w:hAnsi="仿宋" w:eastAsia="仿宋" w:cs="Times New Roman"/>
          <w:color w:val="auto"/>
          <w:sz w:val="32"/>
          <w:szCs w:val="32"/>
          <w:lang w:eastAsia="zh-CN"/>
        </w:rPr>
        <w:t>；</w:t>
      </w:r>
      <w:r>
        <w:rPr>
          <w:rFonts w:hint="eastAsia" w:ascii="仿宋" w:hAnsi="仿宋" w:eastAsia="仿宋" w:cs="Times New Roman"/>
          <w:color w:val="auto"/>
          <w:sz w:val="32"/>
          <w:szCs w:val="32"/>
          <w:lang w:val="en-US" w:eastAsia="zh-CN"/>
        </w:rPr>
        <w:t>封箱作业规范；</w:t>
      </w:r>
      <w:r>
        <w:rPr>
          <w:rFonts w:ascii="仿宋" w:hAnsi="仿宋" w:eastAsia="仿宋" w:cs="Times New Roman"/>
          <w:color w:val="auto"/>
          <w:sz w:val="32"/>
          <w:szCs w:val="32"/>
        </w:rPr>
        <w:t>包牌制作粘贴</w:t>
      </w:r>
      <w:r>
        <w:rPr>
          <w:rFonts w:hint="eastAsia" w:ascii="仿宋" w:hAnsi="仿宋" w:eastAsia="仿宋" w:cs="Times New Roman"/>
          <w:color w:val="auto"/>
          <w:sz w:val="32"/>
          <w:szCs w:val="32"/>
          <w:lang w:val="en-US" w:eastAsia="zh-CN"/>
        </w:rPr>
        <w:t>规范</w:t>
      </w:r>
      <w:r>
        <w:rPr>
          <w:rFonts w:hint="default" w:ascii="Times New Roman" w:hAnsi="Times New Roman" w:eastAsia="仿宋_GB2312" w:cs="Times New Roman"/>
          <w:color w:val="auto"/>
          <w:spacing w:val="-5"/>
          <w:sz w:val="32"/>
          <w:szCs w:val="32"/>
        </w:rPr>
        <w:t>。</w:t>
      </w:r>
    </w:p>
    <w:p w14:paraId="32005C56">
      <w:pPr>
        <w:pStyle w:val="6"/>
        <w:keepNext w:val="0"/>
        <w:keepLines w:val="0"/>
        <w:pageBreakBefore w:val="0"/>
        <w:widowControl w:val="0"/>
        <w:kinsoku/>
        <w:wordWrap/>
        <w:overflowPunct/>
        <w:topLinePunct w:val="0"/>
        <w:autoSpaceDE/>
        <w:autoSpaceDN/>
        <w:bidi w:val="0"/>
        <w:adjustRightInd/>
        <w:snapToGrid/>
        <w:spacing w:before="59" w:line="560" w:lineRule="exact"/>
        <w:ind w:firstLine="623" w:firstLineChars="200"/>
        <w:textAlignment w:val="auto"/>
        <w:outlineLvl w:val="2"/>
        <w:rPr>
          <w:rFonts w:hint="eastAsia" w:ascii="仿宋_GB2312" w:hAnsi="仿宋_GB2312" w:eastAsia="仿宋_GB2312" w:cs="仿宋_GB2312"/>
          <w:spacing w:val="1"/>
          <w:sz w:val="32"/>
          <w:szCs w:val="32"/>
        </w:rPr>
      </w:pPr>
      <w:r>
        <w:rPr>
          <w:rFonts w:hint="eastAsia" w:ascii="Times New Roman" w:hAnsi="Times New Roman" w:cs="Times New Roman"/>
          <w:b/>
          <w:bCs/>
          <w:spacing w:val="-5"/>
          <w:sz w:val="32"/>
          <w:szCs w:val="32"/>
          <w:lang w:val="en-US" w:eastAsia="zh-CN"/>
        </w:rPr>
        <w:t>项目</w:t>
      </w:r>
      <w:r>
        <w:rPr>
          <w:rFonts w:hint="default" w:ascii="Times New Roman" w:hAnsi="Times New Roman" w:eastAsia="仿宋_GB2312" w:cs="Times New Roman"/>
          <w:b/>
          <w:bCs/>
          <w:spacing w:val="-5"/>
          <w:sz w:val="32"/>
          <w:szCs w:val="32"/>
        </w:rPr>
        <w:t>三：快件</w:t>
      </w:r>
      <w:r>
        <w:rPr>
          <w:rFonts w:hint="eastAsia" w:ascii="Times New Roman" w:hAnsi="Times New Roman" w:eastAsia="仿宋_GB2312" w:cs="Times New Roman"/>
          <w:b/>
          <w:bCs/>
          <w:spacing w:val="-5"/>
          <w:sz w:val="32"/>
          <w:szCs w:val="32"/>
          <w:lang w:eastAsia="zh-CN"/>
        </w:rPr>
        <w:t>（</w:t>
      </w:r>
      <w:r>
        <w:rPr>
          <w:rFonts w:hint="eastAsia" w:ascii="Times New Roman" w:hAnsi="Times New Roman" w:eastAsia="仿宋_GB2312" w:cs="Times New Roman"/>
          <w:b/>
          <w:bCs/>
          <w:spacing w:val="-5"/>
          <w:sz w:val="32"/>
          <w:szCs w:val="32"/>
          <w:lang w:val="en-US" w:eastAsia="zh-CN"/>
        </w:rPr>
        <w:t>含国际快件</w:t>
      </w:r>
      <w:r>
        <w:rPr>
          <w:rFonts w:hint="eastAsia" w:ascii="Times New Roman" w:hAnsi="Times New Roman" w:eastAsia="仿宋_GB2312" w:cs="Times New Roman"/>
          <w:b/>
          <w:bCs/>
          <w:spacing w:val="-5"/>
          <w:sz w:val="32"/>
          <w:szCs w:val="32"/>
          <w:lang w:eastAsia="zh-CN"/>
        </w:rPr>
        <w:t>）</w:t>
      </w:r>
      <w:r>
        <w:rPr>
          <w:rFonts w:hint="default" w:ascii="Times New Roman" w:hAnsi="Times New Roman" w:eastAsia="仿宋_GB2312" w:cs="Times New Roman"/>
          <w:b/>
          <w:bCs/>
          <w:spacing w:val="-5"/>
          <w:sz w:val="32"/>
          <w:szCs w:val="32"/>
        </w:rPr>
        <w:t>安检（模</w:t>
      </w:r>
      <w:r>
        <w:rPr>
          <w:rFonts w:hint="default" w:ascii="Times New Roman" w:hAnsi="Times New Roman" w:eastAsia="仿宋_GB2312" w:cs="Times New Roman"/>
          <w:b/>
          <w:bCs/>
          <w:color w:val="auto"/>
          <w:spacing w:val="-5"/>
          <w:sz w:val="32"/>
          <w:szCs w:val="32"/>
        </w:rPr>
        <w:t>拟）</w:t>
      </w:r>
      <w:r>
        <w:rPr>
          <w:rFonts w:hint="eastAsia" w:ascii="仿宋_GB2312" w:hAnsi="仿宋_GB2312" w:eastAsia="仿宋_GB2312" w:cs="仿宋_GB2312"/>
          <w:b w:val="0"/>
          <w:bCs w:val="0"/>
          <w:spacing w:val="1"/>
          <w:sz w:val="32"/>
          <w:szCs w:val="32"/>
          <w:lang w:eastAsia="zh-CN"/>
        </w:rPr>
        <w:t>（</w:t>
      </w:r>
      <w:r>
        <w:rPr>
          <w:rFonts w:hint="eastAsia" w:ascii="仿宋_GB2312" w:hAnsi="仿宋_GB2312" w:eastAsia="仿宋_GB2312" w:cs="仿宋_GB2312"/>
          <w:spacing w:val="1"/>
          <w:kern w:val="2"/>
          <w:sz w:val="32"/>
          <w:szCs w:val="32"/>
          <w:lang w:val="en-US" w:eastAsia="zh-CN" w:bidi="ar-SA"/>
        </w:rPr>
        <w:t>竞赛时间：</w:t>
      </w:r>
      <w:r>
        <w:rPr>
          <w:rFonts w:hint="default" w:ascii="Times New Roman" w:hAnsi="Times New Roman" w:eastAsia="仿宋_GB2312" w:cs="Times New Roman"/>
          <w:spacing w:val="1"/>
          <w:kern w:val="2"/>
          <w:sz w:val="32"/>
          <w:szCs w:val="32"/>
          <w:lang w:val="en-US" w:eastAsia="zh-CN" w:bidi="ar-SA"/>
        </w:rPr>
        <w:t>13</w:t>
      </w:r>
      <w:r>
        <w:rPr>
          <w:rFonts w:hint="eastAsia" w:ascii="仿宋_GB2312" w:hAnsi="仿宋_GB2312" w:eastAsia="仿宋_GB2312" w:cs="仿宋_GB2312"/>
          <w:spacing w:val="1"/>
          <w:kern w:val="2"/>
          <w:sz w:val="32"/>
          <w:szCs w:val="32"/>
          <w:lang w:val="en-US" w:eastAsia="zh-CN" w:bidi="ar-SA"/>
        </w:rPr>
        <w:t>分钟，分值：</w:t>
      </w:r>
      <w:r>
        <w:rPr>
          <w:rFonts w:hint="default" w:ascii="Times New Roman" w:hAnsi="Times New Roman" w:cs="Times New Roman"/>
          <w:spacing w:val="1"/>
          <w:kern w:val="2"/>
          <w:sz w:val="32"/>
          <w:szCs w:val="32"/>
          <w:lang w:val="en-US" w:eastAsia="zh-CN" w:bidi="ar-SA"/>
        </w:rPr>
        <w:t>30</w:t>
      </w:r>
      <w:r>
        <w:rPr>
          <w:rFonts w:hint="eastAsia" w:ascii="仿宋_GB2312" w:hAnsi="仿宋_GB2312" w:eastAsia="仿宋_GB2312" w:cs="仿宋_GB2312"/>
          <w:spacing w:val="1"/>
          <w:kern w:val="2"/>
          <w:sz w:val="32"/>
          <w:szCs w:val="32"/>
          <w:lang w:val="en-US" w:eastAsia="zh-CN" w:bidi="ar-SA"/>
        </w:rPr>
        <w:t>分）</w:t>
      </w:r>
    </w:p>
    <w:p w14:paraId="05196957">
      <w:pPr>
        <w:pStyle w:val="6"/>
        <w:keepNext w:val="0"/>
        <w:keepLines w:val="0"/>
        <w:pageBreakBefore w:val="0"/>
        <w:widowControl w:val="0"/>
        <w:kinsoku/>
        <w:wordWrap/>
        <w:overflowPunct/>
        <w:topLinePunct w:val="0"/>
        <w:autoSpaceDE/>
        <w:autoSpaceDN/>
        <w:bidi w:val="0"/>
        <w:adjustRightInd/>
        <w:snapToGrid/>
        <w:spacing w:before="59" w:line="560" w:lineRule="exact"/>
        <w:ind w:firstLine="620" w:firstLineChars="200"/>
        <w:textAlignment w:val="auto"/>
        <w:outlineLvl w:val="2"/>
        <w:rPr>
          <w:rFonts w:hint="default" w:ascii="Times New Roman" w:hAnsi="Times New Roman" w:eastAsia="仿宋_GB2312" w:cs="Times New Roman"/>
          <w:spacing w:val="-5"/>
          <w:sz w:val="32"/>
          <w:szCs w:val="32"/>
        </w:rPr>
      </w:pPr>
      <w:r>
        <w:rPr>
          <w:rFonts w:hint="default" w:ascii="Times New Roman" w:hAnsi="Times New Roman" w:eastAsia="仿宋_GB2312" w:cs="Times New Roman"/>
          <w:spacing w:val="-5"/>
          <w:sz w:val="32"/>
          <w:szCs w:val="32"/>
        </w:rPr>
        <w:t>（</w:t>
      </w:r>
      <w:r>
        <w:rPr>
          <w:rFonts w:hint="default" w:ascii="Times New Roman" w:hAnsi="Times New Roman" w:eastAsia="仿宋_GB2312" w:cs="Times New Roman"/>
          <w:spacing w:val="-5"/>
          <w:sz w:val="32"/>
          <w:szCs w:val="32"/>
          <w:lang w:val="en-US" w:eastAsia="zh-CN"/>
        </w:rPr>
        <w:t>1</w:t>
      </w:r>
      <w:r>
        <w:rPr>
          <w:rFonts w:hint="default" w:ascii="Times New Roman" w:hAnsi="Times New Roman" w:eastAsia="仿宋_GB2312" w:cs="Times New Roman"/>
          <w:spacing w:val="-5"/>
          <w:sz w:val="32"/>
          <w:szCs w:val="32"/>
        </w:rPr>
        <w:t>）考核范围：一般物品的安检图像识别；禁寄物品的安检图像识别</w:t>
      </w:r>
      <w:r>
        <w:rPr>
          <w:rFonts w:hint="eastAsia" w:ascii="Times New Roman" w:hAnsi="Times New Roman" w:cs="Times New Roman"/>
          <w:spacing w:val="-5"/>
          <w:sz w:val="32"/>
          <w:szCs w:val="32"/>
          <w:lang w:eastAsia="zh-CN"/>
        </w:rPr>
        <w:t>；</w:t>
      </w:r>
      <w:r>
        <w:rPr>
          <w:rFonts w:hint="eastAsia" w:ascii="Times New Roman" w:hAnsi="Times New Roman" w:cs="Times New Roman"/>
          <w:spacing w:val="-5"/>
          <w:sz w:val="32"/>
          <w:szCs w:val="32"/>
          <w:lang w:val="en-US" w:eastAsia="zh-CN"/>
        </w:rPr>
        <w:t>国际快件的安检图像识别</w:t>
      </w:r>
      <w:r>
        <w:rPr>
          <w:rFonts w:hint="default" w:ascii="Times New Roman" w:hAnsi="Times New Roman" w:eastAsia="仿宋_GB2312" w:cs="Times New Roman"/>
          <w:spacing w:val="-5"/>
          <w:sz w:val="32"/>
          <w:szCs w:val="32"/>
        </w:rPr>
        <w:t>。</w:t>
      </w:r>
    </w:p>
    <w:p w14:paraId="1EA06913">
      <w:pPr>
        <w:pStyle w:val="6"/>
        <w:keepNext w:val="0"/>
        <w:keepLines w:val="0"/>
        <w:pageBreakBefore w:val="0"/>
        <w:widowControl w:val="0"/>
        <w:kinsoku/>
        <w:wordWrap/>
        <w:overflowPunct/>
        <w:topLinePunct w:val="0"/>
        <w:autoSpaceDE/>
        <w:autoSpaceDN/>
        <w:bidi w:val="0"/>
        <w:adjustRightInd/>
        <w:snapToGrid/>
        <w:spacing w:before="59" w:line="560" w:lineRule="exact"/>
        <w:ind w:firstLine="620" w:firstLineChars="200"/>
        <w:textAlignment w:val="auto"/>
        <w:outlineLvl w:val="2"/>
        <w:rPr>
          <w:rFonts w:hint="default" w:ascii="Times New Roman" w:hAnsi="Times New Roman" w:eastAsia="仿宋_GB2312" w:cs="Times New Roman"/>
          <w:spacing w:val="-5"/>
          <w:sz w:val="32"/>
          <w:szCs w:val="32"/>
        </w:rPr>
      </w:pPr>
      <w:r>
        <w:rPr>
          <w:rFonts w:hint="default" w:ascii="Times New Roman" w:hAnsi="Times New Roman" w:eastAsia="仿宋_GB2312" w:cs="Times New Roman"/>
          <w:spacing w:val="-5"/>
          <w:sz w:val="32"/>
          <w:szCs w:val="32"/>
        </w:rPr>
        <w:t>（</w:t>
      </w:r>
      <w:r>
        <w:rPr>
          <w:rFonts w:hint="default" w:ascii="Times New Roman" w:hAnsi="Times New Roman" w:eastAsia="仿宋_GB2312" w:cs="Times New Roman"/>
          <w:spacing w:val="-5"/>
          <w:sz w:val="32"/>
          <w:szCs w:val="32"/>
          <w:lang w:val="en-US" w:eastAsia="zh-CN"/>
        </w:rPr>
        <w:t>2</w:t>
      </w:r>
      <w:r>
        <w:rPr>
          <w:rFonts w:hint="default" w:ascii="Times New Roman" w:hAnsi="Times New Roman" w:eastAsia="仿宋_GB2312" w:cs="Times New Roman"/>
          <w:spacing w:val="-5"/>
          <w:sz w:val="32"/>
          <w:szCs w:val="32"/>
        </w:rPr>
        <w:t>）考核流程：登录快件安检（系统）；查看系统提供的安检图像；将疑似禁止寄递物品挑出。</w:t>
      </w:r>
    </w:p>
    <w:p w14:paraId="3E757C00">
      <w:pPr>
        <w:pStyle w:val="6"/>
        <w:keepNext w:val="0"/>
        <w:keepLines w:val="0"/>
        <w:pageBreakBefore w:val="0"/>
        <w:widowControl w:val="0"/>
        <w:kinsoku/>
        <w:wordWrap/>
        <w:overflowPunct/>
        <w:topLinePunct w:val="0"/>
        <w:autoSpaceDE/>
        <w:autoSpaceDN/>
        <w:bidi w:val="0"/>
        <w:adjustRightInd/>
        <w:snapToGrid/>
        <w:spacing w:before="59" w:line="560" w:lineRule="exact"/>
        <w:ind w:firstLine="620" w:firstLineChars="200"/>
        <w:textAlignment w:val="auto"/>
        <w:outlineLvl w:val="2"/>
        <w:rPr>
          <w:rFonts w:hint="default" w:ascii="Times New Roman" w:hAnsi="Times New Roman" w:eastAsia="仿宋_GB2312" w:cs="Times New Roman"/>
          <w:spacing w:val="-5"/>
          <w:sz w:val="32"/>
          <w:szCs w:val="32"/>
        </w:rPr>
      </w:pPr>
      <w:r>
        <w:rPr>
          <w:rFonts w:hint="default" w:ascii="Times New Roman" w:hAnsi="Times New Roman" w:eastAsia="仿宋_GB2312" w:cs="Times New Roman"/>
          <w:spacing w:val="-5"/>
          <w:sz w:val="32"/>
          <w:szCs w:val="32"/>
        </w:rPr>
        <w:t>（</w:t>
      </w:r>
      <w:r>
        <w:rPr>
          <w:rFonts w:hint="default" w:ascii="Times New Roman" w:hAnsi="Times New Roman" w:eastAsia="仿宋_GB2312" w:cs="Times New Roman"/>
          <w:spacing w:val="-5"/>
          <w:sz w:val="32"/>
          <w:szCs w:val="32"/>
          <w:lang w:val="en-US" w:eastAsia="zh-CN"/>
        </w:rPr>
        <w:t>3</w:t>
      </w:r>
      <w:r>
        <w:rPr>
          <w:rFonts w:hint="default" w:ascii="Times New Roman" w:hAnsi="Times New Roman" w:eastAsia="仿宋_GB2312" w:cs="Times New Roman"/>
          <w:spacing w:val="-5"/>
          <w:sz w:val="32"/>
          <w:szCs w:val="32"/>
        </w:rPr>
        <w:t>）考核要点：安检机成像原理；安检图像识别方法；禁止寄递物品</w:t>
      </w:r>
      <w:r>
        <w:rPr>
          <w:rFonts w:hint="eastAsia" w:ascii="Times New Roman" w:hAnsi="Times New Roman" w:cs="Times New Roman"/>
          <w:spacing w:val="-5"/>
          <w:sz w:val="32"/>
          <w:szCs w:val="32"/>
          <w:lang w:val="en-US" w:eastAsia="zh-CN"/>
        </w:rPr>
        <w:t>识别</w:t>
      </w:r>
      <w:r>
        <w:rPr>
          <w:rFonts w:hint="default" w:ascii="Times New Roman" w:hAnsi="Times New Roman" w:eastAsia="仿宋_GB2312" w:cs="Times New Roman"/>
          <w:spacing w:val="-5"/>
          <w:sz w:val="32"/>
          <w:szCs w:val="32"/>
        </w:rPr>
        <w:t>；常见禁止寄递物品的安检图像特征</w:t>
      </w:r>
      <w:r>
        <w:rPr>
          <w:rFonts w:hint="eastAsia" w:ascii="Times New Roman" w:hAnsi="Times New Roman" w:cs="Times New Roman"/>
          <w:spacing w:val="-5"/>
          <w:sz w:val="32"/>
          <w:szCs w:val="32"/>
          <w:lang w:eastAsia="zh-CN"/>
        </w:rPr>
        <w:t>；</w:t>
      </w:r>
      <w:r>
        <w:rPr>
          <w:rFonts w:hint="eastAsia" w:ascii="Times New Roman" w:hAnsi="Times New Roman" w:cs="Times New Roman"/>
          <w:spacing w:val="-5"/>
          <w:sz w:val="32"/>
          <w:szCs w:val="32"/>
          <w:lang w:val="en-US" w:eastAsia="zh-CN"/>
        </w:rPr>
        <w:t>国际快件禁寄物品识别</w:t>
      </w:r>
      <w:r>
        <w:rPr>
          <w:rFonts w:hint="default" w:ascii="Times New Roman" w:hAnsi="Times New Roman" w:eastAsia="仿宋_GB2312" w:cs="Times New Roman"/>
          <w:spacing w:val="-5"/>
          <w:sz w:val="32"/>
          <w:szCs w:val="32"/>
        </w:rPr>
        <w:t>。</w:t>
      </w:r>
    </w:p>
    <w:p w14:paraId="094A4125">
      <w:pPr>
        <w:keepNext w:val="0"/>
        <w:keepLines w:val="0"/>
        <w:pageBreakBefore w:val="0"/>
        <w:widowControl w:val="0"/>
        <w:kinsoku/>
        <w:wordWrap/>
        <w:overflowPunct/>
        <w:topLinePunct w:val="0"/>
        <w:autoSpaceDE/>
        <w:autoSpaceDN/>
        <w:bidi w:val="0"/>
        <w:adjustRightInd/>
        <w:snapToGrid/>
        <w:spacing w:before="91" w:line="560" w:lineRule="exact"/>
        <w:ind w:firstLine="632" w:firstLineChars="200"/>
        <w:textAlignment w:val="auto"/>
        <w:outlineLvl w:val="0"/>
        <w:rPr>
          <w:rFonts w:hint="eastAsia" w:ascii="黑体" w:hAnsi="黑体" w:eastAsia="黑体" w:cs="黑体"/>
          <w:sz w:val="32"/>
          <w:szCs w:val="32"/>
        </w:rPr>
      </w:pPr>
      <w:bookmarkStart w:id="23" w:name="_Toc8136"/>
      <w:bookmarkStart w:id="24" w:name="_Toc20831"/>
      <w:bookmarkStart w:id="25" w:name="_Toc32320"/>
      <w:r>
        <w:rPr>
          <w:rFonts w:hint="eastAsia" w:ascii="黑体" w:hAnsi="黑体" w:eastAsia="黑体" w:cs="黑体"/>
          <w:spacing w:val="-2"/>
          <w:sz w:val="32"/>
          <w:szCs w:val="32"/>
          <w:lang w:val="en-US" w:eastAsia="zh-CN"/>
        </w:rPr>
        <w:t>四</w:t>
      </w:r>
      <w:r>
        <w:rPr>
          <w:rFonts w:hint="eastAsia" w:ascii="黑体" w:hAnsi="黑体" w:eastAsia="黑体" w:cs="黑体"/>
          <w:spacing w:val="-2"/>
          <w:sz w:val="32"/>
          <w:szCs w:val="32"/>
        </w:rPr>
        <w:t>、竞赛规则与流程</w:t>
      </w:r>
      <w:bookmarkEnd w:id="23"/>
      <w:bookmarkEnd w:id="24"/>
      <w:bookmarkEnd w:id="25"/>
    </w:p>
    <w:p w14:paraId="73022D57">
      <w:pPr>
        <w:pStyle w:val="6"/>
        <w:keepNext w:val="0"/>
        <w:keepLines w:val="0"/>
        <w:pageBreakBefore w:val="0"/>
        <w:widowControl w:val="0"/>
        <w:kinsoku/>
        <w:wordWrap/>
        <w:overflowPunct/>
        <w:topLinePunct w:val="0"/>
        <w:autoSpaceDE/>
        <w:autoSpaceDN/>
        <w:bidi w:val="0"/>
        <w:adjustRightInd/>
        <w:snapToGrid/>
        <w:spacing w:before="84" w:line="560" w:lineRule="exact"/>
        <w:ind w:left="553"/>
        <w:textAlignment w:val="auto"/>
        <w:outlineLvl w:val="1"/>
        <w:rPr>
          <w:rFonts w:hint="eastAsia" w:ascii="楷体_GB2312" w:hAnsi="楷体_GB2312" w:eastAsia="楷体_GB2312" w:cs="楷体_GB2312"/>
          <w:b w:val="0"/>
          <w:bCs w:val="0"/>
          <w:sz w:val="32"/>
          <w:szCs w:val="32"/>
        </w:rPr>
      </w:pPr>
      <w:bookmarkStart w:id="26" w:name="bookmark11"/>
      <w:bookmarkEnd w:id="26"/>
      <w:bookmarkStart w:id="27" w:name="bookmark12"/>
      <w:bookmarkEnd w:id="27"/>
      <w:bookmarkStart w:id="28" w:name="bookmark10"/>
      <w:bookmarkEnd w:id="28"/>
      <w:bookmarkStart w:id="29" w:name="_Toc7469"/>
      <w:bookmarkStart w:id="30" w:name="_Toc12860"/>
      <w:bookmarkStart w:id="31" w:name="_Toc1489"/>
      <w:r>
        <w:rPr>
          <w:rFonts w:hint="eastAsia" w:ascii="楷体_GB2312" w:hAnsi="楷体_GB2312" w:eastAsia="楷体_GB2312" w:cs="楷体_GB2312"/>
          <w:b w:val="0"/>
          <w:bCs w:val="0"/>
          <w:spacing w:val="-2"/>
          <w:sz w:val="32"/>
          <w:szCs w:val="32"/>
        </w:rPr>
        <w:t>（一）理论知识竞赛</w:t>
      </w:r>
      <w:bookmarkEnd w:id="29"/>
      <w:bookmarkEnd w:id="30"/>
      <w:bookmarkEnd w:id="31"/>
    </w:p>
    <w:p w14:paraId="2E2BB392">
      <w:pPr>
        <w:pStyle w:val="6"/>
        <w:keepNext w:val="0"/>
        <w:keepLines w:val="0"/>
        <w:pageBreakBefore w:val="0"/>
        <w:widowControl w:val="0"/>
        <w:kinsoku/>
        <w:wordWrap/>
        <w:overflowPunct/>
        <w:topLinePunct w:val="0"/>
        <w:autoSpaceDE/>
        <w:autoSpaceDN/>
        <w:bidi w:val="0"/>
        <w:adjustRightInd/>
        <w:snapToGrid/>
        <w:spacing w:before="60" w:line="560" w:lineRule="exact"/>
        <w:ind w:firstLine="656" w:firstLineChars="200"/>
        <w:jc w:val="both"/>
        <w:textAlignment w:val="auto"/>
        <w:rPr>
          <w:rFonts w:hint="eastAsia" w:ascii="仿宋_GB2312" w:hAnsi="仿宋_GB2312" w:eastAsia="仿宋_GB2312" w:cs="仿宋_GB2312"/>
          <w:sz w:val="32"/>
          <w:szCs w:val="32"/>
        </w:rPr>
      </w:pPr>
      <w:r>
        <w:rPr>
          <w:rFonts w:hint="default" w:ascii="Times New Roman" w:hAnsi="Times New Roman" w:eastAsia="仿宋_GB2312" w:cs="Times New Roman"/>
          <w:spacing w:val="4"/>
          <w:sz w:val="32"/>
          <w:szCs w:val="32"/>
        </w:rPr>
        <w:t>1</w:t>
      </w:r>
      <w:r>
        <w:rPr>
          <w:rFonts w:hint="eastAsia" w:ascii="仿宋_GB2312" w:hAnsi="仿宋_GB2312" w:eastAsia="仿宋_GB2312" w:cs="仿宋_GB2312"/>
          <w:spacing w:val="4"/>
          <w:sz w:val="32"/>
          <w:szCs w:val="32"/>
        </w:rPr>
        <w:t>.所有参赛选手在竞赛开始前</w:t>
      </w:r>
      <w:r>
        <w:rPr>
          <w:rFonts w:hint="eastAsia" w:ascii="仿宋_GB2312" w:hAnsi="仿宋_GB2312" w:eastAsia="仿宋_GB2312" w:cs="仿宋_GB2312"/>
          <w:spacing w:val="-20"/>
          <w:sz w:val="32"/>
          <w:szCs w:val="32"/>
        </w:rPr>
        <w:t xml:space="preserve"> </w:t>
      </w:r>
      <w:r>
        <w:rPr>
          <w:rFonts w:hint="default" w:ascii="Times New Roman" w:hAnsi="Times New Roman" w:eastAsia="仿宋_GB2312" w:cs="Times New Roman"/>
          <w:spacing w:val="4"/>
          <w:sz w:val="32"/>
          <w:szCs w:val="32"/>
        </w:rPr>
        <w:t>30</w:t>
      </w:r>
      <w:r>
        <w:rPr>
          <w:rFonts w:hint="eastAsia" w:ascii="仿宋_GB2312" w:hAnsi="仿宋_GB2312" w:eastAsia="仿宋_GB2312" w:cs="仿宋_GB2312"/>
          <w:spacing w:val="-47"/>
          <w:sz w:val="32"/>
          <w:szCs w:val="32"/>
        </w:rPr>
        <w:t xml:space="preserve"> </w:t>
      </w:r>
      <w:r>
        <w:rPr>
          <w:rFonts w:hint="eastAsia" w:ascii="仿宋_GB2312" w:hAnsi="仿宋_GB2312" w:eastAsia="仿宋_GB2312" w:cs="仿宋_GB2312"/>
          <w:spacing w:val="4"/>
          <w:sz w:val="32"/>
          <w:szCs w:val="32"/>
        </w:rPr>
        <w:t>分钟凭本人身份证和参赛证进入</w:t>
      </w:r>
      <w:r>
        <w:rPr>
          <w:rFonts w:hint="eastAsia" w:ascii="仿宋_GB2312" w:hAnsi="仿宋_GB2312" w:eastAsia="仿宋_GB2312" w:cs="仿宋_GB2312"/>
          <w:sz w:val="32"/>
          <w:szCs w:val="32"/>
        </w:rPr>
        <w:t>考场。竞赛开始前</w:t>
      </w:r>
      <w:r>
        <w:rPr>
          <w:rFonts w:hint="eastAsia" w:ascii="仿宋_GB2312" w:hAnsi="仿宋_GB2312" w:eastAsia="仿宋_GB2312" w:cs="仿宋_GB2312"/>
          <w:spacing w:val="-35"/>
          <w:sz w:val="32"/>
          <w:szCs w:val="32"/>
        </w:rPr>
        <w:t xml:space="preserve"> </w:t>
      </w:r>
      <w:r>
        <w:rPr>
          <w:rFonts w:hint="default" w:ascii="Times New Roman" w:hAnsi="Times New Roman" w:eastAsia="仿宋_GB2312" w:cs="Times New Roman"/>
          <w:sz w:val="32"/>
          <w:szCs w:val="32"/>
        </w:rPr>
        <w:t>15</w:t>
      </w:r>
      <w:r>
        <w:rPr>
          <w:rFonts w:hint="eastAsia" w:ascii="仿宋_GB2312" w:hAnsi="仿宋_GB2312" w:eastAsia="仿宋_GB2312" w:cs="仿宋_GB2312"/>
          <w:spacing w:val="-54"/>
          <w:sz w:val="32"/>
          <w:szCs w:val="32"/>
        </w:rPr>
        <w:t xml:space="preserve"> </w:t>
      </w:r>
      <w:r>
        <w:rPr>
          <w:rFonts w:hint="eastAsia" w:ascii="仿宋_GB2312" w:hAnsi="仿宋_GB2312" w:eastAsia="仿宋_GB2312" w:cs="仿宋_GB2312"/>
          <w:sz w:val="32"/>
          <w:szCs w:val="32"/>
        </w:rPr>
        <w:t>分钟禁止参赛选手入内。未参加竞赛人员成绩按</w:t>
      </w:r>
      <w:r>
        <w:rPr>
          <w:rFonts w:hint="eastAsia" w:ascii="仿宋_GB2312" w:hAnsi="仿宋_GB2312" w:eastAsia="仿宋_GB2312" w:cs="仿宋_GB2312"/>
          <w:spacing w:val="-35"/>
          <w:sz w:val="32"/>
          <w:szCs w:val="32"/>
        </w:rPr>
        <w:t xml:space="preserve"> </w:t>
      </w:r>
      <w:r>
        <w:rPr>
          <w:rFonts w:hint="default" w:ascii="Times New Roman" w:hAnsi="Times New Roman" w:eastAsia="仿宋_GB2312" w:cs="Times New Roman"/>
          <w:sz w:val="32"/>
          <w:szCs w:val="32"/>
        </w:rPr>
        <w:t>0</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2"/>
          <w:sz w:val="32"/>
          <w:szCs w:val="32"/>
        </w:rPr>
        <w:t>分计。</w:t>
      </w:r>
    </w:p>
    <w:p w14:paraId="14D59124">
      <w:pPr>
        <w:pStyle w:val="6"/>
        <w:keepNext w:val="0"/>
        <w:keepLines w:val="0"/>
        <w:pageBreakBefore w:val="0"/>
        <w:widowControl w:val="0"/>
        <w:kinsoku/>
        <w:wordWrap/>
        <w:overflowPunct/>
        <w:topLinePunct w:val="0"/>
        <w:autoSpaceDE/>
        <w:autoSpaceDN/>
        <w:bidi w:val="0"/>
        <w:adjustRightInd/>
        <w:snapToGrid/>
        <w:spacing w:before="7" w:line="560" w:lineRule="exact"/>
        <w:ind w:right="3500" w:firstLine="620" w:firstLineChars="200"/>
        <w:textAlignment w:val="auto"/>
        <w:rPr>
          <w:rFonts w:hint="eastAsia" w:ascii="仿宋_GB2312" w:hAnsi="仿宋_GB2312" w:eastAsia="仿宋_GB2312" w:cs="仿宋_GB2312"/>
          <w:spacing w:val="-5"/>
          <w:sz w:val="32"/>
          <w:szCs w:val="32"/>
        </w:rPr>
      </w:pPr>
      <w:r>
        <w:rPr>
          <w:rFonts w:hint="default" w:ascii="Times New Roman" w:hAnsi="Times New Roman" w:eastAsia="仿宋_GB2312" w:cs="Times New Roman"/>
          <w:spacing w:val="-5"/>
          <w:sz w:val="32"/>
          <w:szCs w:val="32"/>
        </w:rPr>
        <w:t>2</w:t>
      </w:r>
      <w:r>
        <w:rPr>
          <w:rFonts w:hint="eastAsia" w:ascii="仿宋_GB2312" w:hAnsi="仿宋_GB2312" w:eastAsia="仿宋_GB2312" w:cs="仿宋_GB2312"/>
          <w:spacing w:val="-5"/>
          <w:sz w:val="32"/>
          <w:szCs w:val="32"/>
        </w:rPr>
        <w:t>.任何资料和电子产品禁止带入场</w:t>
      </w:r>
    </w:p>
    <w:p w14:paraId="1CA9BCD9">
      <w:pPr>
        <w:pStyle w:val="6"/>
        <w:keepNext w:val="0"/>
        <w:keepLines w:val="0"/>
        <w:pageBreakBefore w:val="0"/>
        <w:widowControl w:val="0"/>
        <w:kinsoku/>
        <w:wordWrap/>
        <w:overflowPunct/>
        <w:topLinePunct w:val="0"/>
        <w:autoSpaceDE/>
        <w:autoSpaceDN/>
        <w:bidi w:val="0"/>
        <w:adjustRightInd/>
        <w:snapToGrid/>
        <w:spacing w:before="7" w:line="560" w:lineRule="exact"/>
        <w:ind w:right="3500" w:firstLine="620" w:firstLineChars="200"/>
        <w:textAlignment w:val="auto"/>
        <w:rPr>
          <w:rFonts w:hint="eastAsia" w:ascii="仿宋_GB2312" w:hAnsi="仿宋_GB2312" w:eastAsia="仿宋_GB2312" w:cs="仿宋_GB2312"/>
          <w:sz w:val="32"/>
          <w:szCs w:val="32"/>
        </w:rPr>
      </w:pPr>
      <w:r>
        <w:rPr>
          <w:rFonts w:hint="default" w:ascii="Times New Roman" w:hAnsi="Times New Roman" w:eastAsia="仿宋_GB2312" w:cs="Times New Roman"/>
          <w:spacing w:val="-5"/>
          <w:sz w:val="32"/>
          <w:szCs w:val="32"/>
        </w:rPr>
        <w:t>3</w:t>
      </w:r>
      <w:r>
        <w:rPr>
          <w:rFonts w:hint="eastAsia" w:ascii="仿宋_GB2312" w:hAnsi="仿宋_GB2312" w:eastAsia="仿宋_GB2312" w:cs="仿宋_GB2312"/>
          <w:spacing w:val="-5"/>
          <w:sz w:val="32"/>
          <w:szCs w:val="32"/>
        </w:rPr>
        <w:t>.进入考场后按照参赛号码标识座。</w:t>
      </w:r>
    </w:p>
    <w:p w14:paraId="0A5047D5">
      <w:pPr>
        <w:pStyle w:val="6"/>
        <w:keepNext w:val="0"/>
        <w:keepLines w:val="0"/>
        <w:pageBreakBefore w:val="0"/>
        <w:widowControl w:val="0"/>
        <w:kinsoku/>
        <w:wordWrap/>
        <w:overflowPunct/>
        <w:topLinePunct w:val="0"/>
        <w:autoSpaceDE/>
        <w:autoSpaceDN/>
        <w:bidi w:val="0"/>
        <w:adjustRightInd/>
        <w:snapToGrid/>
        <w:spacing w:before="12" w:line="560" w:lineRule="exact"/>
        <w:ind w:right="3" w:firstLine="648" w:firstLineChars="200"/>
        <w:textAlignment w:val="auto"/>
        <w:rPr>
          <w:rFonts w:hint="eastAsia" w:ascii="仿宋_GB2312" w:hAnsi="仿宋_GB2312" w:eastAsia="仿宋_GB2312" w:cs="仿宋_GB2312"/>
          <w:sz w:val="32"/>
          <w:szCs w:val="32"/>
        </w:rPr>
      </w:pPr>
      <w:r>
        <w:rPr>
          <w:rFonts w:hint="default" w:ascii="Times New Roman" w:hAnsi="Times New Roman" w:eastAsia="仿宋_GB2312" w:cs="Times New Roman"/>
          <w:spacing w:val="2"/>
          <w:sz w:val="32"/>
          <w:szCs w:val="32"/>
        </w:rPr>
        <w:t>4</w:t>
      </w:r>
      <w:r>
        <w:rPr>
          <w:rFonts w:hint="eastAsia" w:ascii="仿宋_GB2312" w:hAnsi="仿宋_GB2312" w:eastAsia="仿宋_GB2312" w:cs="仿宋_GB2312"/>
          <w:spacing w:val="2"/>
          <w:sz w:val="32"/>
          <w:szCs w:val="32"/>
        </w:rPr>
        <w:t>.落座后按照提示检查电脑运行情况，如电脑存在故障，举手</w:t>
      </w:r>
      <w:r>
        <w:rPr>
          <w:rFonts w:hint="eastAsia" w:ascii="仿宋_GB2312" w:hAnsi="仿宋_GB2312" w:eastAsia="仿宋_GB2312" w:cs="仿宋_GB2312"/>
          <w:spacing w:val="1"/>
          <w:sz w:val="32"/>
          <w:szCs w:val="32"/>
        </w:rPr>
        <w:t>跟考</w:t>
      </w:r>
      <w:r>
        <w:rPr>
          <w:rFonts w:hint="eastAsia" w:ascii="仿宋_GB2312" w:hAnsi="仿宋_GB2312" w:eastAsia="仿宋_GB2312" w:cs="仿宋_GB2312"/>
          <w:spacing w:val="-4"/>
          <w:sz w:val="32"/>
          <w:szCs w:val="32"/>
        </w:rPr>
        <w:t>官示意，更换考位。</w:t>
      </w:r>
    </w:p>
    <w:p w14:paraId="1DAEA43B">
      <w:pPr>
        <w:pStyle w:val="6"/>
        <w:keepNext w:val="0"/>
        <w:keepLines w:val="0"/>
        <w:pageBreakBefore w:val="0"/>
        <w:widowControl w:val="0"/>
        <w:kinsoku/>
        <w:wordWrap/>
        <w:overflowPunct/>
        <w:topLinePunct w:val="0"/>
        <w:autoSpaceDE/>
        <w:autoSpaceDN/>
        <w:bidi w:val="0"/>
        <w:adjustRightInd/>
        <w:snapToGrid/>
        <w:spacing w:before="10" w:line="560" w:lineRule="exact"/>
        <w:ind w:right="1" w:firstLine="648" w:firstLineChars="200"/>
        <w:jc w:val="both"/>
        <w:textAlignment w:val="auto"/>
        <w:rPr>
          <w:rFonts w:hint="eastAsia" w:ascii="仿宋_GB2312" w:hAnsi="仿宋_GB2312" w:eastAsia="仿宋_GB2312" w:cs="仿宋_GB2312"/>
          <w:sz w:val="32"/>
          <w:szCs w:val="32"/>
        </w:rPr>
      </w:pPr>
      <w:r>
        <w:rPr>
          <w:rFonts w:hint="default" w:ascii="Times New Roman" w:hAnsi="Times New Roman" w:eastAsia="仿宋_GB2312" w:cs="Times New Roman"/>
          <w:spacing w:val="2"/>
          <w:sz w:val="32"/>
          <w:szCs w:val="32"/>
        </w:rPr>
        <w:t>5</w:t>
      </w:r>
      <w:r>
        <w:rPr>
          <w:rFonts w:hint="eastAsia" w:ascii="仿宋_GB2312" w:hAnsi="仿宋_GB2312" w:eastAsia="仿宋_GB2312" w:cs="仿宋_GB2312"/>
          <w:spacing w:val="2"/>
          <w:sz w:val="32"/>
          <w:szCs w:val="32"/>
        </w:rPr>
        <w:t>.竞赛现场，按照考官示意开始答题或结束答题。如</w:t>
      </w:r>
      <w:r>
        <w:rPr>
          <w:rFonts w:hint="eastAsia" w:ascii="仿宋_GB2312" w:hAnsi="仿宋_GB2312" w:eastAsia="仿宋_GB2312" w:cs="仿宋_GB2312"/>
          <w:spacing w:val="1"/>
          <w:sz w:val="32"/>
          <w:szCs w:val="32"/>
        </w:rPr>
        <w:t>竞赛途中遇机</w:t>
      </w:r>
      <w:r>
        <w:rPr>
          <w:rFonts w:hint="eastAsia" w:ascii="仿宋_GB2312" w:hAnsi="仿宋_GB2312" w:eastAsia="仿宋_GB2312" w:cs="仿宋_GB2312"/>
          <w:spacing w:val="5"/>
          <w:sz w:val="32"/>
          <w:szCs w:val="32"/>
        </w:rPr>
        <w:t>器故障可以举手示意，考官协调解决。其他任何情况下，竞赛开始后不得中途离开考位。如遇特殊情况，需报告考官，获得同意后可提前结束</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pacing w:val="-2"/>
          <w:sz w:val="32"/>
          <w:szCs w:val="32"/>
        </w:rPr>
        <w:t>竞赛。</w:t>
      </w:r>
    </w:p>
    <w:p w14:paraId="01EC4BC0">
      <w:pPr>
        <w:pStyle w:val="6"/>
        <w:keepNext w:val="0"/>
        <w:keepLines w:val="0"/>
        <w:pageBreakBefore w:val="0"/>
        <w:widowControl w:val="0"/>
        <w:kinsoku/>
        <w:wordWrap/>
        <w:overflowPunct/>
        <w:topLinePunct w:val="0"/>
        <w:autoSpaceDE/>
        <w:autoSpaceDN/>
        <w:bidi w:val="0"/>
        <w:adjustRightInd/>
        <w:snapToGrid/>
        <w:spacing w:before="12" w:line="560" w:lineRule="exact"/>
        <w:ind w:firstLine="632" w:firstLineChars="200"/>
        <w:textAlignment w:val="auto"/>
        <w:outlineLvl w:val="1"/>
        <w:rPr>
          <w:rFonts w:hint="eastAsia" w:ascii="楷体_GB2312" w:hAnsi="楷体_GB2312" w:eastAsia="楷体_GB2312" w:cs="楷体_GB2312"/>
          <w:b w:val="0"/>
          <w:bCs w:val="0"/>
          <w:sz w:val="32"/>
          <w:szCs w:val="32"/>
        </w:rPr>
      </w:pPr>
      <w:bookmarkStart w:id="32" w:name="bookmark14"/>
      <w:bookmarkEnd w:id="32"/>
      <w:bookmarkStart w:id="33" w:name="bookmark13"/>
      <w:bookmarkEnd w:id="33"/>
      <w:bookmarkStart w:id="34" w:name="_Toc25514"/>
      <w:bookmarkStart w:id="35" w:name="_Toc28434"/>
      <w:bookmarkStart w:id="36" w:name="_Toc29751"/>
      <w:r>
        <w:rPr>
          <w:rFonts w:hint="eastAsia" w:ascii="楷体_GB2312" w:hAnsi="楷体_GB2312" w:eastAsia="楷体_GB2312" w:cs="楷体_GB2312"/>
          <w:b w:val="0"/>
          <w:bCs w:val="0"/>
          <w:spacing w:val="-2"/>
          <w:sz w:val="32"/>
          <w:szCs w:val="32"/>
        </w:rPr>
        <w:t>（二）操作技能竞赛</w:t>
      </w:r>
      <w:bookmarkEnd w:id="34"/>
      <w:bookmarkEnd w:id="35"/>
      <w:bookmarkEnd w:id="36"/>
    </w:p>
    <w:p w14:paraId="076042AD">
      <w:pPr>
        <w:pStyle w:val="6"/>
        <w:keepNext w:val="0"/>
        <w:keepLines w:val="0"/>
        <w:pageBreakBefore w:val="0"/>
        <w:widowControl w:val="0"/>
        <w:kinsoku/>
        <w:wordWrap/>
        <w:overflowPunct/>
        <w:topLinePunct w:val="0"/>
        <w:autoSpaceDE/>
        <w:autoSpaceDN/>
        <w:bidi w:val="0"/>
        <w:adjustRightInd/>
        <w:snapToGrid/>
        <w:spacing w:before="58" w:line="560" w:lineRule="exact"/>
        <w:ind w:firstLine="636" w:firstLineChars="200"/>
        <w:textAlignment w:val="auto"/>
        <w:rPr>
          <w:rFonts w:hint="eastAsia" w:ascii="仿宋_GB2312" w:hAnsi="仿宋_GB2312" w:eastAsia="仿宋_GB2312" w:cs="仿宋_GB2312"/>
          <w:spacing w:val="2"/>
          <w:sz w:val="32"/>
          <w:szCs w:val="32"/>
        </w:rPr>
      </w:pPr>
      <w:r>
        <w:rPr>
          <w:rFonts w:hint="default" w:ascii="Times New Roman" w:hAnsi="Times New Roman" w:cs="Times New Roman"/>
          <w:spacing w:val="-1"/>
          <w:sz w:val="32"/>
          <w:szCs w:val="32"/>
          <w:lang w:val="en-US" w:eastAsia="zh-CN"/>
        </w:rPr>
        <w:t>1</w:t>
      </w:r>
      <w:r>
        <w:rPr>
          <w:rFonts w:hint="eastAsia" w:hAnsi="仿宋_GB2312" w:cs="仿宋_GB2312"/>
          <w:spacing w:val="-1"/>
          <w:sz w:val="32"/>
          <w:szCs w:val="32"/>
          <w:lang w:val="en-US" w:eastAsia="zh-CN"/>
        </w:rPr>
        <w:t>.</w:t>
      </w:r>
      <w:r>
        <w:rPr>
          <w:rFonts w:hint="eastAsia" w:ascii="仿宋_GB2312" w:hAnsi="仿宋_GB2312" w:eastAsia="仿宋_GB2312" w:cs="仿宋_GB2312"/>
          <w:spacing w:val="-1"/>
          <w:sz w:val="32"/>
          <w:szCs w:val="32"/>
        </w:rPr>
        <w:t>操作技能竞赛在专用考区进行，考区设置选手候赛区、</w:t>
      </w:r>
      <w:r>
        <w:rPr>
          <w:rFonts w:hint="eastAsia" w:ascii="仿宋_GB2312" w:hAnsi="仿宋_GB2312" w:eastAsia="仿宋_GB2312" w:cs="仿宋_GB2312"/>
          <w:spacing w:val="-44"/>
          <w:sz w:val="32"/>
          <w:szCs w:val="32"/>
        </w:rPr>
        <w:t xml:space="preserve"> </w:t>
      </w:r>
      <w:r>
        <w:rPr>
          <w:rFonts w:hint="eastAsia" w:ascii="仿宋_GB2312" w:hAnsi="仿宋_GB2312" w:eastAsia="仿宋_GB2312" w:cs="仿宋_GB2312"/>
          <w:spacing w:val="-1"/>
          <w:sz w:val="32"/>
          <w:szCs w:val="32"/>
        </w:rPr>
        <w:t>比赛区</w:t>
      </w:r>
      <w:r>
        <w:rPr>
          <w:rFonts w:hint="eastAsia" w:ascii="仿宋_GB2312" w:hAnsi="仿宋_GB2312" w:eastAsia="仿宋_GB2312" w:cs="仿宋_GB2312"/>
          <w:spacing w:val="4"/>
          <w:sz w:val="32"/>
          <w:szCs w:val="32"/>
        </w:rPr>
        <w:t>等区域，竞赛</w:t>
      </w:r>
      <w:r>
        <w:rPr>
          <w:rFonts w:hint="eastAsia" w:ascii="仿宋_GB2312" w:hAnsi="仿宋_GB2312" w:eastAsia="仿宋_GB2312" w:cs="仿宋_GB2312"/>
          <w:spacing w:val="2"/>
          <w:sz w:val="32"/>
          <w:szCs w:val="32"/>
        </w:rPr>
        <w:t>以流水作业形式进行。</w:t>
      </w:r>
    </w:p>
    <w:p w14:paraId="6930EFAC">
      <w:pPr>
        <w:pStyle w:val="6"/>
        <w:keepNext w:val="0"/>
        <w:keepLines w:val="0"/>
        <w:pageBreakBefore w:val="0"/>
        <w:widowControl w:val="0"/>
        <w:kinsoku/>
        <w:wordWrap/>
        <w:overflowPunct/>
        <w:topLinePunct w:val="0"/>
        <w:autoSpaceDE/>
        <w:autoSpaceDN/>
        <w:bidi w:val="0"/>
        <w:adjustRightInd/>
        <w:snapToGrid/>
        <w:spacing w:before="58" w:line="560" w:lineRule="exact"/>
        <w:ind w:firstLine="636" w:firstLineChars="200"/>
        <w:textAlignment w:val="auto"/>
        <w:rPr>
          <w:rFonts w:hint="eastAsia" w:ascii="仿宋_GB2312" w:hAnsi="仿宋_GB2312" w:eastAsia="仿宋_GB2312" w:cs="仿宋_GB2312"/>
          <w:spacing w:val="-1"/>
          <w:sz w:val="32"/>
          <w:szCs w:val="32"/>
        </w:rPr>
      </w:pPr>
      <w:r>
        <w:rPr>
          <w:rFonts w:hint="default" w:ascii="Times New Roman" w:hAnsi="Times New Roman" w:eastAsia="仿宋_GB2312" w:cs="Times New Roman"/>
          <w:spacing w:val="-1"/>
          <w:sz w:val="32"/>
          <w:szCs w:val="32"/>
          <w:lang w:val="en-US" w:eastAsia="zh-CN"/>
        </w:rPr>
        <w:t>2</w:t>
      </w:r>
      <w:r>
        <w:rPr>
          <w:rFonts w:hint="eastAsia" w:ascii="仿宋_GB2312" w:hAnsi="仿宋_GB2312" w:eastAsia="仿宋_GB2312" w:cs="仿宋_GB2312"/>
          <w:spacing w:val="-1"/>
          <w:sz w:val="32"/>
          <w:szCs w:val="32"/>
          <w:lang w:val="en-US" w:eastAsia="zh-CN"/>
        </w:rPr>
        <w:t>.</w:t>
      </w:r>
      <w:r>
        <w:rPr>
          <w:rFonts w:hint="eastAsia" w:ascii="仿宋_GB2312" w:hAnsi="仿宋_GB2312" w:eastAsia="仿宋_GB2312" w:cs="仿宋_GB2312"/>
          <w:spacing w:val="-1"/>
          <w:sz w:val="32"/>
          <w:szCs w:val="32"/>
        </w:rPr>
        <w:t xml:space="preserve">参赛选手竞赛开始前 </w:t>
      </w:r>
      <w:r>
        <w:rPr>
          <w:rFonts w:hint="default" w:ascii="Times New Roman" w:hAnsi="Times New Roman" w:eastAsia="仿宋_GB2312" w:cs="Times New Roman"/>
          <w:spacing w:val="-1"/>
          <w:sz w:val="32"/>
          <w:szCs w:val="32"/>
        </w:rPr>
        <w:t>30</w:t>
      </w:r>
      <w:r>
        <w:rPr>
          <w:rFonts w:hint="eastAsia" w:ascii="仿宋_GB2312" w:hAnsi="仿宋_GB2312" w:eastAsia="仿宋_GB2312" w:cs="仿宋_GB2312"/>
          <w:spacing w:val="-1"/>
          <w:sz w:val="32"/>
          <w:szCs w:val="32"/>
        </w:rPr>
        <w:t xml:space="preserve"> 分钟进行抽签</w:t>
      </w:r>
      <w:r>
        <w:rPr>
          <w:rFonts w:hint="eastAsia" w:ascii="仿宋_GB2312" w:hAnsi="仿宋_GB2312" w:eastAsia="仿宋_GB2312" w:cs="仿宋_GB2312"/>
          <w:spacing w:val="-1"/>
          <w:sz w:val="32"/>
          <w:szCs w:val="32"/>
          <w:lang w:eastAsia="zh-CN"/>
        </w:rPr>
        <w:t>，</w:t>
      </w:r>
      <w:bookmarkStart w:id="37" w:name="bookmark16"/>
      <w:bookmarkEnd w:id="37"/>
      <w:r>
        <w:rPr>
          <w:rFonts w:hint="eastAsia" w:ascii="仿宋_GB2312" w:hAnsi="仿宋_GB2312" w:eastAsia="仿宋_GB2312" w:cs="仿宋_GB2312"/>
          <w:spacing w:val="-1"/>
          <w:sz w:val="32"/>
          <w:szCs w:val="32"/>
        </w:rPr>
        <w:t>根据抽签号依次进入比赛流程。</w:t>
      </w:r>
    </w:p>
    <w:p w14:paraId="3F89AB17">
      <w:pPr>
        <w:pStyle w:val="6"/>
        <w:keepNext w:val="0"/>
        <w:keepLines w:val="0"/>
        <w:pageBreakBefore w:val="0"/>
        <w:widowControl w:val="0"/>
        <w:kinsoku/>
        <w:wordWrap/>
        <w:overflowPunct/>
        <w:topLinePunct w:val="0"/>
        <w:autoSpaceDE/>
        <w:autoSpaceDN/>
        <w:bidi w:val="0"/>
        <w:adjustRightInd/>
        <w:snapToGrid/>
        <w:spacing w:before="58" w:line="560" w:lineRule="exact"/>
        <w:ind w:firstLine="636" w:firstLineChars="200"/>
        <w:textAlignment w:val="auto"/>
        <w:rPr>
          <w:rFonts w:hint="eastAsia" w:ascii="仿宋_GB2312" w:hAnsi="仿宋_GB2312" w:eastAsia="仿宋_GB2312" w:cs="仿宋_GB2312"/>
          <w:spacing w:val="-1"/>
          <w:sz w:val="32"/>
          <w:szCs w:val="32"/>
          <w:lang w:val="en-US" w:eastAsia="zh-CN"/>
        </w:rPr>
      </w:pPr>
      <w:r>
        <w:rPr>
          <w:rFonts w:hint="default" w:ascii="Times New Roman" w:hAnsi="Times New Roman" w:eastAsia="仿宋_GB2312" w:cs="Times New Roman"/>
          <w:spacing w:val="-1"/>
          <w:sz w:val="32"/>
          <w:szCs w:val="32"/>
          <w:lang w:val="en-US" w:eastAsia="zh-CN"/>
        </w:rPr>
        <w:t>3</w:t>
      </w:r>
      <w:r>
        <w:rPr>
          <w:rFonts w:hint="eastAsia" w:ascii="仿宋_GB2312" w:hAnsi="仿宋_GB2312" w:eastAsia="仿宋_GB2312" w:cs="仿宋_GB2312"/>
          <w:spacing w:val="-1"/>
          <w:sz w:val="32"/>
          <w:szCs w:val="32"/>
          <w:lang w:val="en-US" w:eastAsia="zh-CN"/>
        </w:rPr>
        <w:t>.参赛选手进入指定工位后，裁判宣布“开始”，</w:t>
      </w:r>
      <w:r>
        <w:rPr>
          <w:rFonts w:hint="eastAsia" w:hAnsi="仿宋_GB2312" w:cs="仿宋_GB2312"/>
          <w:spacing w:val="-1"/>
          <w:sz w:val="32"/>
          <w:szCs w:val="32"/>
          <w:lang w:val="en-US" w:eastAsia="zh-CN"/>
        </w:rPr>
        <w:t>比赛</w:t>
      </w:r>
      <w:r>
        <w:rPr>
          <w:rFonts w:hint="eastAsia" w:ascii="仿宋_GB2312" w:hAnsi="仿宋_GB2312" w:eastAsia="仿宋_GB2312" w:cs="仿宋_GB2312"/>
          <w:spacing w:val="-1"/>
          <w:sz w:val="32"/>
          <w:szCs w:val="32"/>
          <w:lang w:val="en-US" w:eastAsia="zh-CN"/>
        </w:rPr>
        <w:t>进行计时。</w:t>
      </w:r>
      <w:r>
        <w:rPr>
          <w:rFonts w:hint="eastAsia" w:hAnsi="仿宋_GB2312" w:cs="仿宋_GB2312"/>
          <w:spacing w:val="-1"/>
          <w:sz w:val="32"/>
          <w:szCs w:val="32"/>
          <w:lang w:val="en-US" w:eastAsia="zh-CN"/>
        </w:rPr>
        <w:t>选手</w:t>
      </w:r>
      <w:r>
        <w:rPr>
          <w:rFonts w:hint="eastAsia" w:ascii="仿宋_GB2312" w:hAnsi="仿宋_GB2312" w:eastAsia="仿宋_GB2312" w:cs="仿宋_GB2312"/>
          <w:spacing w:val="-1"/>
          <w:sz w:val="32"/>
          <w:szCs w:val="32"/>
          <w:lang w:val="en-US" w:eastAsia="zh-CN"/>
        </w:rPr>
        <w:t>阅卷和准备时间包含在比赛时间内。</w:t>
      </w:r>
    </w:p>
    <w:p w14:paraId="5C40F9FE">
      <w:pPr>
        <w:pStyle w:val="6"/>
        <w:keepNext w:val="0"/>
        <w:keepLines w:val="0"/>
        <w:pageBreakBefore w:val="0"/>
        <w:widowControl w:val="0"/>
        <w:kinsoku/>
        <w:wordWrap/>
        <w:overflowPunct/>
        <w:topLinePunct w:val="0"/>
        <w:autoSpaceDE/>
        <w:autoSpaceDN/>
        <w:bidi w:val="0"/>
        <w:adjustRightInd/>
        <w:snapToGrid/>
        <w:spacing w:before="58" w:line="560" w:lineRule="exact"/>
        <w:ind w:firstLine="636" w:firstLineChars="200"/>
        <w:textAlignment w:val="auto"/>
        <w:rPr>
          <w:rFonts w:hint="eastAsia" w:ascii="仿宋_GB2312" w:hAnsi="仿宋_GB2312" w:eastAsia="仿宋_GB2312" w:cs="仿宋_GB2312"/>
          <w:spacing w:val="-1"/>
          <w:sz w:val="32"/>
          <w:szCs w:val="32"/>
          <w:lang w:val="en-US" w:eastAsia="zh-CN"/>
        </w:rPr>
      </w:pPr>
      <w:r>
        <w:rPr>
          <w:rFonts w:hint="default" w:ascii="Times New Roman" w:hAnsi="Times New Roman" w:eastAsia="仿宋_GB2312" w:cs="Times New Roman"/>
          <w:spacing w:val="-1"/>
          <w:sz w:val="32"/>
          <w:szCs w:val="32"/>
          <w:lang w:val="en-US" w:eastAsia="zh-CN"/>
        </w:rPr>
        <w:t>4</w:t>
      </w:r>
      <w:r>
        <w:rPr>
          <w:rFonts w:hint="eastAsia" w:ascii="仿宋_GB2312" w:hAnsi="仿宋_GB2312" w:eastAsia="仿宋_GB2312" w:cs="仿宋_GB2312"/>
          <w:spacing w:val="-1"/>
          <w:sz w:val="32"/>
          <w:szCs w:val="32"/>
          <w:lang w:val="en-US" w:eastAsia="zh-CN"/>
        </w:rPr>
        <w:t>.操作完毕，选手举手示意，同时裁判员停表。该项目完成后选手根据裁判员指引进入下一轮工位轮换。</w:t>
      </w:r>
    </w:p>
    <w:p w14:paraId="462CF205">
      <w:pPr>
        <w:pStyle w:val="6"/>
        <w:keepNext w:val="0"/>
        <w:keepLines w:val="0"/>
        <w:pageBreakBefore w:val="0"/>
        <w:widowControl w:val="0"/>
        <w:kinsoku/>
        <w:wordWrap/>
        <w:overflowPunct/>
        <w:topLinePunct w:val="0"/>
        <w:autoSpaceDE/>
        <w:autoSpaceDN/>
        <w:bidi w:val="0"/>
        <w:adjustRightInd/>
        <w:snapToGrid/>
        <w:spacing w:before="58" w:line="560" w:lineRule="exact"/>
        <w:ind w:firstLine="636" w:firstLineChars="200"/>
        <w:textAlignment w:val="auto"/>
        <w:rPr>
          <w:rFonts w:hint="eastAsia" w:ascii="仿宋_GB2312" w:hAnsi="仿宋_GB2312" w:eastAsia="仿宋_GB2312" w:cs="仿宋_GB2312"/>
          <w:spacing w:val="-1"/>
          <w:sz w:val="32"/>
          <w:szCs w:val="32"/>
          <w:lang w:val="en-US" w:eastAsia="zh-CN"/>
        </w:rPr>
      </w:pPr>
      <w:r>
        <w:rPr>
          <w:rFonts w:hint="default" w:ascii="Times New Roman" w:hAnsi="Times New Roman" w:cs="Times New Roman"/>
          <w:spacing w:val="-1"/>
          <w:sz w:val="32"/>
          <w:szCs w:val="32"/>
          <w:lang w:val="en-US" w:eastAsia="zh-CN"/>
        </w:rPr>
        <w:t>5</w:t>
      </w:r>
      <w:r>
        <w:rPr>
          <w:rFonts w:hint="eastAsia" w:ascii="仿宋_GB2312" w:hAnsi="仿宋_GB2312" w:eastAsia="仿宋_GB2312" w:cs="仿宋_GB2312"/>
          <w:spacing w:val="-1"/>
          <w:sz w:val="32"/>
          <w:szCs w:val="32"/>
          <w:lang w:val="en-US" w:eastAsia="zh-CN"/>
        </w:rPr>
        <w:t>.所有竞赛项目结束后，参赛选手由引导员引导有序离开竞赛区域。</w:t>
      </w:r>
    </w:p>
    <w:p w14:paraId="77BD380D">
      <w:pPr>
        <w:pStyle w:val="3"/>
        <w:spacing w:before="0" w:after="0" w:line="560" w:lineRule="exact"/>
        <w:ind w:firstLine="640" w:firstLineChars="200"/>
        <w:rPr>
          <w:rFonts w:hint="eastAsia" w:ascii="楷体_GB2312" w:hAnsi="楷体_GB2312" w:eastAsia="楷体_GB2312" w:cs="楷体_GB2312"/>
          <w:b w:val="0"/>
          <w:bCs w:val="0"/>
        </w:rPr>
      </w:pPr>
      <w:bookmarkStart w:id="38" w:name="_Toc16599"/>
      <w:bookmarkStart w:id="39" w:name="_Toc24130"/>
      <w:bookmarkStart w:id="40" w:name="_Toc144198128"/>
      <w:bookmarkStart w:id="41" w:name="_Toc11494"/>
      <w:r>
        <w:rPr>
          <w:rFonts w:hint="eastAsia" w:ascii="楷体_GB2312" w:hAnsi="楷体_GB2312" w:eastAsia="楷体_GB2312" w:cs="楷体_GB2312"/>
          <w:b w:val="0"/>
          <w:bCs w:val="0"/>
        </w:rPr>
        <w:t>（</w:t>
      </w:r>
      <w:r>
        <w:rPr>
          <w:rFonts w:hint="eastAsia" w:ascii="楷体_GB2312" w:hAnsi="楷体_GB2312" w:eastAsia="楷体_GB2312" w:cs="楷体_GB2312"/>
          <w:b w:val="0"/>
          <w:bCs w:val="0"/>
          <w:lang w:val="en-US" w:eastAsia="zh-CN"/>
        </w:rPr>
        <w:t>三</w:t>
      </w:r>
      <w:r>
        <w:rPr>
          <w:rFonts w:hint="eastAsia" w:ascii="楷体_GB2312" w:hAnsi="楷体_GB2312" w:eastAsia="楷体_GB2312" w:cs="楷体_GB2312"/>
          <w:b w:val="0"/>
          <w:bCs w:val="0"/>
        </w:rPr>
        <w:t>）技术与赛务保障工作</w:t>
      </w:r>
      <w:bookmarkEnd w:id="38"/>
      <w:bookmarkEnd w:id="39"/>
      <w:bookmarkEnd w:id="40"/>
      <w:bookmarkEnd w:id="41"/>
    </w:p>
    <w:p w14:paraId="07891D7F">
      <w:pPr>
        <w:tabs>
          <w:tab w:val="right" w:leader="dot" w:pos="8319"/>
        </w:tabs>
        <w:spacing w:before="38" w:line="560" w:lineRule="exact"/>
        <w:ind w:left="-141" w:leftChars="-67"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技术与赛务保障工作由场地经理及助理、其他技术与赛务保障人员共同完成。</w:t>
      </w:r>
    </w:p>
    <w:p w14:paraId="7704E995">
      <w:pPr>
        <w:tabs>
          <w:tab w:val="right" w:leader="dot" w:pos="8319"/>
        </w:tabs>
        <w:spacing w:before="38" w:line="560" w:lineRule="exact"/>
        <w:ind w:firstLine="640" w:firstLineChars="200"/>
        <w:rPr>
          <w:rFonts w:hint="eastAsia" w:ascii="仿宋_GB2312" w:hAnsi="仿宋_GB2312" w:eastAsia="仿宋_GB2312" w:cs="仿宋_GB2312"/>
          <w:sz w:val="32"/>
          <w:szCs w:val="32"/>
        </w:rPr>
      </w:pPr>
      <w:r>
        <w:rPr>
          <w:rFonts w:hint="default" w:ascii="Times New Roman" w:hAnsi="Times New Roman" w:eastAsia="仿宋_GB2312" w:cs="Times New Roman"/>
          <w:sz w:val="32"/>
          <w:szCs w:val="32"/>
        </w:rPr>
        <w:t>1</w:t>
      </w:r>
      <w:r>
        <w:rPr>
          <w:rFonts w:hint="eastAsia" w:ascii="仿宋_GB2312" w:hAnsi="仿宋_GB2312" w:eastAsia="仿宋_GB2312" w:cs="仿宋_GB2312"/>
          <w:sz w:val="32"/>
          <w:szCs w:val="32"/>
        </w:rPr>
        <w:t>.场地经理及助理</w:t>
      </w:r>
    </w:p>
    <w:p w14:paraId="1681F723">
      <w:pPr>
        <w:tabs>
          <w:tab w:val="right" w:leader="dot" w:pos="8319"/>
        </w:tabs>
        <w:spacing w:before="38"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场地经理负责组织相关工作人员做好竞赛设施设备、工具、材料落实及场地布置，参与赛务管理手册编制，配合裁判长做好技术工作文件编制、赛前准备和现场技术支持与后勤保障等工作。场地经理助理根据场地经理工作安排，负责协助场地经理开展相关工作。场地经理和助理在竞赛期间应全程在竞赛区域值守，本着廉洁、诚信的原则履行职责，确保大赛公平公正。</w:t>
      </w:r>
    </w:p>
    <w:p w14:paraId="2B192E04">
      <w:pPr>
        <w:tabs>
          <w:tab w:val="right" w:leader="dot" w:pos="8319"/>
        </w:tabs>
        <w:spacing w:before="38" w:line="560" w:lineRule="exact"/>
        <w:ind w:firstLine="640" w:firstLineChars="200"/>
        <w:rPr>
          <w:rFonts w:hint="eastAsia" w:ascii="仿宋_GB2312" w:hAnsi="仿宋_GB2312" w:eastAsia="仿宋_GB2312" w:cs="仿宋_GB2312"/>
          <w:sz w:val="32"/>
          <w:szCs w:val="32"/>
        </w:rPr>
      </w:pPr>
      <w:r>
        <w:rPr>
          <w:rFonts w:hint="default" w:ascii="Times New Roman" w:hAnsi="Times New Roman" w:eastAsia="仿宋_GB2312" w:cs="Times New Roman"/>
          <w:sz w:val="32"/>
          <w:szCs w:val="32"/>
        </w:rPr>
        <w:t>2</w:t>
      </w:r>
      <w:r>
        <w:rPr>
          <w:rFonts w:hint="eastAsia" w:ascii="仿宋_GB2312" w:hAnsi="仿宋_GB2312" w:eastAsia="仿宋_GB2312" w:cs="仿宋_GB2312"/>
          <w:sz w:val="32"/>
          <w:szCs w:val="32"/>
        </w:rPr>
        <w:t>.其他技术与赛务保障人员</w:t>
      </w:r>
    </w:p>
    <w:p w14:paraId="4B6B302C">
      <w:pPr>
        <w:tabs>
          <w:tab w:val="right" w:leader="dot" w:pos="8319"/>
        </w:tabs>
        <w:spacing w:before="38"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其他技术与赛务保障人员包括由执委会为各项目配备的竞赛联络员、技术负责人、录分员及赛务保障人员。具体职责是按照竞赛技术规则规定和大赛统一要求，在执委会相关部门领导下做好相应的竞赛保障工作。</w:t>
      </w:r>
    </w:p>
    <w:p w14:paraId="780394F6">
      <w:pPr>
        <w:tabs>
          <w:tab w:val="right" w:leader="dot" w:pos="8319"/>
        </w:tabs>
        <w:spacing w:before="38" w:line="560" w:lineRule="exact"/>
        <w:ind w:left="45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Times New Roman" w:hAnsi="Times New Roman" w:eastAsia="仿宋_GB2312" w:cs="Times New Roman"/>
          <w:sz w:val="32"/>
          <w:szCs w:val="32"/>
        </w:rPr>
        <w:t>1</w:t>
      </w:r>
      <w:r>
        <w:rPr>
          <w:rFonts w:hint="eastAsia" w:ascii="仿宋_GB2312" w:hAnsi="仿宋_GB2312" w:eastAsia="仿宋_GB2312" w:cs="仿宋_GB2312"/>
          <w:sz w:val="32"/>
          <w:szCs w:val="32"/>
        </w:rPr>
        <w:t>）赛务组</w:t>
      </w:r>
    </w:p>
    <w:p w14:paraId="2660EF17">
      <w:pPr>
        <w:tabs>
          <w:tab w:val="right" w:leader="dot" w:pos="8319"/>
        </w:tabs>
        <w:spacing w:before="38"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负责有关赛务工作安排。主要包括负责选手抽签、竞赛场次轮转安排等工作。</w:t>
      </w:r>
    </w:p>
    <w:p w14:paraId="39E1F683">
      <w:pPr>
        <w:tabs>
          <w:tab w:val="right" w:leader="dot" w:pos="8319"/>
        </w:tabs>
        <w:spacing w:before="38" w:line="560" w:lineRule="exact"/>
        <w:ind w:left="45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Times New Roman" w:hAnsi="Times New Roman" w:eastAsia="仿宋_GB2312" w:cs="Times New Roman"/>
          <w:sz w:val="32"/>
          <w:szCs w:val="32"/>
        </w:rPr>
        <w:t>2</w:t>
      </w:r>
      <w:r>
        <w:rPr>
          <w:rFonts w:hint="eastAsia" w:ascii="仿宋_GB2312" w:hAnsi="仿宋_GB2312" w:eastAsia="仿宋_GB2312" w:cs="仿宋_GB2312"/>
          <w:sz w:val="32"/>
          <w:szCs w:val="32"/>
        </w:rPr>
        <w:t>）监考组</w:t>
      </w:r>
    </w:p>
    <w:p w14:paraId="322711FA">
      <w:pPr>
        <w:tabs>
          <w:tab w:val="right" w:leader="dot" w:pos="8319"/>
        </w:tabs>
        <w:spacing w:before="38"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负责竞赛现场的检录、监考工作。主要包括：核对选手证件、维护赛场纪律、控制竞赛时间、记录赛场情况、做好监考录、纠正选手违规行为，并对情节严重者及时向裁判长报告，参与竞赛的抽签工作。 </w:t>
      </w:r>
    </w:p>
    <w:p w14:paraId="2D769EC2">
      <w:pPr>
        <w:pStyle w:val="3"/>
        <w:spacing w:before="0" w:after="0" w:line="560" w:lineRule="exact"/>
        <w:ind w:firstLine="640" w:firstLineChars="200"/>
        <w:rPr>
          <w:rFonts w:hint="eastAsia" w:ascii="楷体_GB2312" w:hAnsi="楷体_GB2312" w:eastAsia="楷体_GB2312" w:cs="楷体_GB2312"/>
          <w:b w:val="0"/>
          <w:bCs w:val="0"/>
        </w:rPr>
      </w:pPr>
      <w:bookmarkStart w:id="42" w:name="_Toc2067"/>
      <w:bookmarkStart w:id="43" w:name="_Toc144198129"/>
      <w:bookmarkStart w:id="44" w:name="_Toc14105"/>
      <w:bookmarkStart w:id="45" w:name="_Toc1568"/>
      <w:r>
        <w:rPr>
          <w:rFonts w:hint="eastAsia" w:ascii="楷体_GB2312" w:hAnsi="楷体_GB2312" w:eastAsia="楷体_GB2312" w:cs="楷体_GB2312"/>
          <w:b w:val="0"/>
          <w:bCs w:val="0"/>
        </w:rPr>
        <w:t>（</w:t>
      </w:r>
      <w:r>
        <w:rPr>
          <w:rFonts w:hint="eastAsia" w:ascii="楷体_GB2312" w:hAnsi="楷体_GB2312" w:eastAsia="楷体_GB2312" w:cs="楷体_GB2312"/>
          <w:b w:val="0"/>
          <w:bCs w:val="0"/>
          <w:lang w:val="en-US" w:eastAsia="zh-CN"/>
        </w:rPr>
        <w:t>四</w:t>
      </w:r>
      <w:r>
        <w:rPr>
          <w:rFonts w:hint="eastAsia" w:ascii="楷体_GB2312" w:hAnsi="楷体_GB2312" w:eastAsia="楷体_GB2312" w:cs="楷体_GB2312"/>
          <w:b w:val="0"/>
          <w:bCs w:val="0"/>
        </w:rPr>
        <w:t>）评判工作</w:t>
      </w:r>
      <w:bookmarkEnd w:id="42"/>
      <w:bookmarkEnd w:id="43"/>
      <w:bookmarkEnd w:id="44"/>
      <w:bookmarkEnd w:id="45"/>
    </w:p>
    <w:p w14:paraId="5C030FD5">
      <w:pPr>
        <w:tabs>
          <w:tab w:val="right" w:leader="dot" w:pos="8319"/>
        </w:tabs>
        <w:spacing w:before="37"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裁判长不参与具体评判。竞赛开始前，裁判长根据裁判员数量、工作需要、裁判员技术能力特长等情况，对裁判员进行工作分工。竞赛过程中，裁判员按照分工，依据评判标准和相关技术要求开展评判工作。</w:t>
      </w:r>
    </w:p>
    <w:p w14:paraId="13826841">
      <w:pPr>
        <w:tabs>
          <w:tab w:val="right" w:leader="dot" w:pos="8319"/>
        </w:tabs>
        <w:spacing w:before="37" w:line="560" w:lineRule="exact"/>
        <w:ind w:left="454" w:firstLine="320" w:firstLineChars="100"/>
        <w:rPr>
          <w:rFonts w:hint="eastAsia" w:ascii="仿宋_GB2312" w:hAnsi="仿宋_GB2312" w:eastAsia="仿宋_GB2312" w:cs="仿宋_GB2312"/>
          <w:sz w:val="32"/>
          <w:szCs w:val="32"/>
        </w:rPr>
      </w:pPr>
      <w:r>
        <w:rPr>
          <w:rFonts w:hint="default" w:ascii="Times New Roman" w:hAnsi="Times New Roman" w:eastAsia="仿宋_GB2312" w:cs="Times New Roman"/>
          <w:sz w:val="32"/>
          <w:szCs w:val="32"/>
        </w:rPr>
        <w:t>1</w:t>
      </w:r>
      <w:r>
        <w:rPr>
          <w:rFonts w:hint="eastAsia" w:ascii="仿宋_GB2312" w:hAnsi="仿宋_GB2312" w:eastAsia="仿宋_GB2312" w:cs="仿宋_GB2312"/>
          <w:sz w:val="32"/>
          <w:szCs w:val="32"/>
        </w:rPr>
        <w:t>.裁判长职责</w:t>
      </w:r>
    </w:p>
    <w:p w14:paraId="0B1760FD">
      <w:pPr>
        <w:tabs>
          <w:tab w:val="right" w:leader="dot" w:pos="8319"/>
        </w:tabs>
        <w:spacing w:before="37"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Times New Roman" w:hAnsi="Times New Roman" w:eastAsia="仿宋_GB2312" w:cs="Times New Roman"/>
          <w:sz w:val="32"/>
          <w:szCs w:val="32"/>
        </w:rPr>
        <w:t>1</w:t>
      </w:r>
      <w:r>
        <w:rPr>
          <w:rFonts w:hint="eastAsia" w:ascii="仿宋_GB2312" w:hAnsi="仿宋_GB2312" w:eastAsia="仿宋_GB2312" w:cs="仿宋_GB2312"/>
          <w:sz w:val="32"/>
          <w:szCs w:val="32"/>
        </w:rPr>
        <w:t>）在组委会领导下，秉承公平公正原则接受执委会具体管理；</w:t>
      </w:r>
    </w:p>
    <w:p w14:paraId="66ACA636">
      <w:pPr>
        <w:tabs>
          <w:tab w:val="right" w:leader="dot" w:pos="8319"/>
        </w:tabs>
        <w:spacing w:before="37"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Times New Roman" w:hAnsi="Times New Roman" w:eastAsia="仿宋_GB2312" w:cs="Times New Roman"/>
          <w:sz w:val="32"/>
          <w:szCs w:val="32"/>
        </w:rPr>
        <w:t>2</w:t>
      </w:r>
      <w:r>
        <w:rPr>
          <w:rFonts w:hint="eastAsia" w:ascii="仿宋_GB2312" w:hAnsi="仿宋_GB2312" w:eastAsia="仿宋_GB2312" w:cs="仿宋_GB2312"/>
          <w:sz w:val="32"/>
          <w:szCs w:val="32"/>
        </w:rPr>
        <w:t>）做好相应沟通协调，落实竞赛各项技术工作；</w:t>
      </w:r>
    </w:p>
    <w:p w14:paraId="62BFB118">
      <w:pPr>
        <w:tabs>
          <w:tab w:val="right" w:leader="dot" w:pos="8319"/>
        </w:tabs>
        <w:spacing w:before="37"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Times New Roman" w:hAnsi="Times New Roman" w:eastAsia="仿宋_GB2312" w:cs="Times New Roman"/>
          <w:sz w:val="32"/>
          <w:szCs w:val="32"/>
        </w:rPr>
        <w:t>3</w:t>
      </w:r>
      <w:r>
        <w:rPr>
          <w:rFonts w:hint="eastAsia" w:ascii="仿宋_GB2312" w:hAnsi="仿宋_GB2312" w:eastAsia="仿宋_GB2312" w:cs="仿宋_GB2312"/>
          <w:sz w:val="32"/>
          <w:szCs w:val="32"/>
        </w:rPr>
        <w:t>）按时、认真组织完成本项目技术工作文件的编制工作；</w:t>
      </w:r>
    </w:p>
    <w:p w14:paraId="0239A15C">
      <w:pPr>
        <w:tabs>
          <w:tab w:val="right" w:leader="dot" w:pos="8319"/>
        </w:tabs>
        <w:spacing w:before="37"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Times New Roman" w:hAnsi="Times New Roman" w:eastAsia="仿宋_GB2312" w:cs="Times New Roman"/>
          <w:sz w:val="32"/>
          <w:szCs w:val="32"/>
        </w:rPr>
        <w:t>4</w:t>
      </w:r>
      <w:r>
        <w:rPr>
          <w:rFonts w:hint="eastAsia" w:ascii="仿宋_GB2312" w:hAnsi="仿宋_GB2312" w:eastAsia="仿宋_GB2312" w:cs="仿宋_GB2312"/>
          <w:sz w:val="32"/>
          <w:szCs w:val="32"/>
        </w:rPr>
        <w:t>）带头坚持并维护竞赛公平公正，遵守保密纪律，不得有影响竞赛公平公正的言行；</w:t>
      </w:r>
    </w:p>
    <w:p w14:paraId="058D77F8">
      <w:pPr>
        <w:tabs>
          <w:tab w:val="right" w:leader="dot" w:pos="8319"/>
        </w:tabs>
        <w:spacing w:before="37"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Times New Roman" w:hAnsi="Times New Roman" w:eastAsia="仿宋_GB2312" w:cs="Times New Roman"/>
          <w:sz w:val="32"/>
          <w:szCs w:val="32"/>
        </w:rPr>
        <w:t>5</w:t>
      </w:r>
      <w:r>
        <w:rPr>
          <w:rFonts w:hint="eastAsia" w:ascii="仿宋_GB2312" w:hAnsi="仿宋_GB2312" w:eastAsia="仿宋_GB2312" w:cs="仿宋_GB2312"/>
          <w:sz w:val="32"/>
          <w:szCs w:val="32"/>
        </w:rPr>
        <w:t>）按照组委会要求和执委会安排，参加并做好本项目裁判员的赛前培训，主持做好本项目赛前技术交流；</w:t>
      </w:r>
    </w:p>
    <w:p w14:paraId="5219EFA4">
      <w:pPr>
        <w:tabs>
          <w:tab w:val="right" w:leader="dot" w:pos="8319"/>
        </w:tabs>
        <w:spacing w:before="37"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Times New Roman" w:hAnsi="Times New Roman" w:eastAsia="仿宋_GB2312" w:cs="Times New Roman"/>
          <w:sz w:val="32"/>
          <w:szCs w:val="32"/>
        </w:rPr>
        <w:t>6</w:t>
      </w:r>
      <w:r>
        <w:rPr>
          <w:rFonts w:hint="eastAsia" w:ascii="仿宋_GB2312" w:hAnsi="仿宋_GB2312" w:eastAsia="仿宋_GB2312" w:cs="仿宋_GB2312"/>
          <w:sz w:val="32"/>
          <w:szCs w:val="32"/>
        </w:rPr>
        <w:t>）采取多种措施保证公平公正，组织全体裁判员（含裁判长助理）做好本项目评判和相关技术工作；</w:t>
      </w:r>
    </w:p>
    <w:p w14:paraId="26004107">
      <w:pPr>
        <w:tabs>
          <w:tab w:val="right" w:leader="dot" w:pos="8319"/>
        </w:tabs>
        <w:spacing w:before="37"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Times New Roman" w:hAnsi="Times New Roman" w:eastAsia="仿宋_GB2312" w:cs="Times New Roman"/>
          <w:sz w:val="32"/>
          <w:szCs w:val="32"/>
        </w:rPr>
        <w:t>7</w:t>
      </w:r>
      <w:r>
        <w:rPr>
          <w:rFonts w:hint="eastAsia" w:ascii="仿宋_GB2312" w:hAnsi="仿宋_GB2312" w:eastAsia="仿宋_GB2312" w:cs="仿宋_GB2312"/>
          <w:sz w:val="32"/>
          <w:szCs w:val="32"/>
        </w:rPr>
        <w:t>）组织本项目开展技术总结和技术点评。</w:t>
      </w:r>
    </w:p>
    <w:p w14:paraId="42EDC37E">
      <w:pPr>
        <w:tabs>
          <w:tab w:val="right" w:leader="dot" w:pos="8319"/>
        </w:tabs>
        <w:spacing w:before="37" w:line="560" w:lineRule="exact"/>
        <w:ind w:firstLine="640" w:firstLineChars="200"/>
        <w:rPr>
          <w:rFonts w:hint="eastAsia" w:ascii="仿宋_GB2312" w:hAnsi="仿宋_GB2312" w:eastAsia="仿宋_GB2312" w:cs="仿宋_GB2312"/>
          <w:sz w:val="32"/>
          <w:szCs w:val="32"/>
        </w:rPr>
      </w:pPr>
      <w:r>
        <w:rPr>
          <w:rFonts w:hint="default" w:ascii="Times New Roman" w:hAnsi="Times New Roman" w:eastAsia="仿宋_GB2312" w:cs="Times New Roman"/>
          <w:sz w:val="32"/>
          <w:szCs w:val="32"/>
        </w:rPr>
        <w:t>2</w:t>
      </w:r>
      <w:r>
        <w:rPr>
          <w:rFonts w:hint="eastAsia" w:ascii="仿宋_GB2312" w:hAnsi="仿宋_GB2312" w:eastAsia="仿宋_GB2312" w:cs="仿宋_GB2312"/>
          <w:sz w:val="32"/>
          <w:szCs w:val="32"/>
        </w:rPr>
        <w:t>.裁判员职责</w:t>
      </w:r>
    </w:p>
    <w:p w14:paraId="43C2D68C">
      <w:pPr>
        <w:tabs>
          <w:tab w:val="right" w:leader="dot" w:pos="8319"/>
        </w:tabs>
        <w:spacing w:before="37"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Times New Roman" w:hAnsi="Times New Roman" w:eastAsia="仿宋_GB2312" w:cs="Times New Roman"/>
          <w:sz w:val="32"/>
          <w:szCs w:val="32"/>
        </w:rPr>
        <w:t>1</w:t>
      </w:r>
      <w:r>
        <w:rPr>
          <w:rFonts w:hint="eastAsia" w:ascii="仿宋_GB2312" w:hAnsi="仿宋_GB2312" w:eastAsia="仿宋_GB2312" w:cs="仿宋_GB2312"/>
          <w:sz w:val="32"/>
          <w:szCs w:val="32"/>
        </w:rPr>
        <w:t>）参加赛前培训和技术讨论，熟练掌握竞赛技术规则；</w:t>
      </w:r>
    </w:p>
    <w:p w14:paraId="013D9CE9">
      <w:pPr>
        <w:tabs>
          <w:tab w:val="right" w:leader="dot" w:pos="8319"/>
        </w:tabs>
        <w:spacing w:before="37"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Times New Roman" w:hAnsi="Times New Roman" w:eastAsia="仿宋_GB2312" w:cs="Times New Roman"/>
          <w:sz w:val="32"/>
          <w:szCs w:val="32"/>
        </w:rPr>
        <w:t>2</w:t>
      </w:r>
      <w:r>
        <w:rPr>
          <w:rFonts w:hint="eastAsia" w:ascii="仿宋_GB2312" w:hAnsi="仿宋_GB2312" w:eastAsia="仿宋_GB2312" w:cs="仿宋_GB2312"/>
          <w:sz w:val="32"/>
          <w:szCs w:val="32"/>
        </w:rPr>
        <w:t>）对有争议的问题提出客观、公正、合理的意见和建议；</w:t>
      </w:r>
    </w:p>
    <w:p w14:paraId="3F1D7FD8">
      <w:pPr>
        <w:tabs>
          <w:tab w:val="right" w:leader="dot" w:pos="8319"/>
        </w:tabs>
        <w:spacing w:before="37"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Times New Roman" w:hAnsi="Times New Roman" w:eastAsia="仿宋_GB2312" w:cs="Times New Roman"/>
          <w:sz w:val="32"/>
          <w:szCs w:val="32"/>
        </w:rPr>
        <w:t>3</w:t>
      </w:r>
      <w:r>
        <w:rPr>
          <w:rFonts w:hint="eastAsia" w:ascii="仿宋_GB2312" w:hAnsi="仿宋_GB2312" w:eastAsia="仿宋_GB2312" w:cs="仿宋_GB2312"/>
          <w:sz w:val="32"/>
          <w:szCs w:val="32"/>
        </w:rPr>
        <w:t>）服从裁判长工作安排，认真做好本职工作；</w:t>
      </w:r>
    </w:p>
    <w:p w14:paraId="3B291C10">
      <w:pPr>
        <w:tabs>
          <w:tab w:val="right" w:leader="dot" w:pos="8319"/>
        </w:tabs>
        <w:spacing w:before="37"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Times New Roman" w:hAnsi="Times New Roman" w:eastAsia="仿宋_GB2312" w:cs="Times New Roman"/>
          <w:sz w:val="32"/>
          <w:szCs w:val="32"/>
        </w:rPr>
        <w:t>4</w:t>
      </w:r>
      <w:r>
        <w:rPr>
          <w:rFonts w:hint="eastAsia" w:ascii="仿宋_GB2312" w:hAnsi="仿宋_GB2312" w:eastAsia="仿宋_GB2312" w:cs="仿宋_GB2312"/>
          <w:sz w:val="32"/>
          <w:szCs w:val="32"/>
        </w:rPr>
        <w:t>）公平公正执裁，不徇私舞弊；</w:t>
      </w:r>
    </w:p>
    <w:p w14:paraId="0876B6A4">
      <w:pPr>
        <w:tabs>
          <w:tab w:val="right" w:leader="dot" w:pos="8319"/>
        </w:tabs>
        <w:spacing w:before="37"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Times New Roman" w:hAnsi="Times New Roman" w:eastAsia="仿宋_GB2312" w:cs="Times New Roman"/>
          <w:sz w:val="32"/>
          <w:szCs w:val="32"/>
        </w:rPr>
        <w:t>5</w:t>
      </w:r>
      <w:r>
        <w:rPr>
          <w:rFonts w:hint="eastAsia" w:ascii="仿宋_GB2312" w:hAnsi="仿宋_GB2312" w:eastAsia="仿宋_GB2312" w:cs="仿宋_GB2312"/>
          <w:sz w:val="32"/>
          <w:szCs w:val="32"/>
        </w:rPr>
        <w:t>）坚守岗位，严格遵守执裁时间安排，保证执裁工作正常进行。</w:t>
      </w:r>
    </w:p>
    <w:p w14:paraId="58BBDC27">
      <w:pPr>
        <w:tabs>
          <w:tab w:val="right" w:leader="dot" w:pos="8319"/>
        </w:tabs>
        <w:spacing w:before="37" w:line="560" w:lineRule="exact"/>
        <w:ind w:firstLine="640" w:firstLineChars="200"/>
        <w:rPr>
          <w:rFonts w:hint="eastAsia" w:ascii="仿宋_GB2312" w:hAnsi="仿宋_GB2312" w:eastAsia="仿宋_GB2312" w:cs="仿宋_GB2312"/>
          <w:sz w:val="32"/>
          <w:szCs w:val="32"/>
        </w:rPr>
      </w:pPr>
      <w:r>
        <w:rPr>
          <w:rFonts w:hint="default" w:ascii="Times New Roman" w:hAnsi="Times New Roman" w:eastAsia="仿宋_GB2312" w:cs="Times New Roman"/>
          <w:sz w:val="32"/>
          <w:szCs w:val="32"/>
        </w:rPr>
        <w:t>3</w:t>
      </w:r>
      <w:r>
        <w:rPr>
          <w:rFonts w:hint="eastAsia" w:ascii="仿宋_GB2312" w:hAnsi="仿宋_GB2312" w:eastAsia="仿宋_GB2312" w:cs="仿宋_GB2312"/>
          <w:sz w:val="32"/>
          <w:szCs w:val="32"/>
        </w:rPr>
        <w:t>.签署《竞赛行为规范承诺书》</w:t>
      </w:r>
    </w:p>
    <w:p w14:paraId="25E2D5FF">
      <w:pPr>
        <w:tabs>
          <w:tab w:val="right" w:leader="dot" w:pos="8319"/>
        </w:tabs>
        <w:spacing w:before="37"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裁判长、裁判员确定后，执委会按照组委会要求组织裁判人员签署《竞赛行为规范承诺书》。凡未签署《竞赛行为规范承诺书》、未经批准不参加赛前培训的，不得从事执裁工作。</w:t>
      </w:r>
    </w:p>
    <w:p w14:paraId="79D9A630">
      <w:pPr>
        <w:pStyle w:val="3"/>
        <w:spacing w:before="0" w:after="0" w:line="560" w:lineRule="exact"/>
        <w:ind w:firstLine="640" w:firstLineChars="200"/>
        <w:rPr>
          <w:rFonts w:hint="eastAsia" w:ascii="楷体_GB2312" w:hAnsi="楷体_GB2312" w:eastAsia="楷体_GB2312" w:cs="楷体_GB2312"/>
          <w:b w:val="0"/>
          <w:bCs w:val="0"/>
        </w:rPr>
      </w:pPr>
      <w:bookmarkStart w:id="46" w:name="_Toc929"/>
      <w:bookmarkStart w:id="47" w:name="_Toc144198130"/>
      <w:bookmarkStart w:id="48" w:name="_Toc1031"/>
      <w:bookmarkStart w:id="49" w:name="_Toc7714"/>
      <w:r>
        <w:rPr>
          <w:rFonts w:hint="eastAsia" w:ascii="楷体_GB2312" w:hAnsi="楷体_GB2312" w:eastAsia="楷体_GB2312" w:cs="楷体_GB2312"/>
          <w:b w:val="0"/>
          <w:bCs w:val="0"/>
        </w:rPr>
        <w:t>（</w:t>
      </w:r>
      <w:r>
        <w:rPr>
          <w:rFonts w:hint="eastAsia" w:ascii="楷体_GB2312" w:hAnsi="楷体_GB2312" w:eastAsia="楷体_GB2312" w:cs="楷体_GB2312"/>
          <w:b w:val="0"/>
          <w:bCs w:val="0"/>
          <w:lang w:val="en-US" w:eastAsia="zh-CN"/>
        </w:rPr>
        <w:t>五</w:t>
      </w:r>
      <w:r>
        <w:rPr>
          <w:rFonts w:hint="eastAsia" w:ascii="楷体_GB2312" w:hAnsi="楷体_GB2312" w:eastAsia="楷体_GB2312" w:cs="楷体_GB2312"/>
          <w:b w:val="0"/>
          <w:bCs w:val="0"/>
        </w:rPr>
        <w:t>）违规情形和处理</w:t>
      </w:r>
      <w:bookmarkEnd w:id="46"/>
      <w:bookmarkEnd w:id="47"/>
      <w:bookmarkEnd w:id="48"/>
      <w:bookmarkEnd w:id="49"/>
    </w:p>
    <w:p w14:paraId="090D649B">
      <w:pPr>
        <w:spacing w:line="560" w:lineRule="exact"/>
        <w:ind w:firstLine="640" w:firstLineChars="200"/>
        <w:rPr>
          <w:rFonts w:hint="eastAsia" w:ascii="仿宋_GB2312" w:hAnsi="仿宋_GB2312" w:eastAsia="仿宋_GB2312" w:cs="仿宋_GB2312"/>
          <w:sz w:val="32"/>
          <w:szCs w:val="32"/>
        </w:rPr>
      </w:pPr>
      <w:r>
        <w:rPr>
          <w:rFonts w:hint="default" w:ascii="Times New Roman" w:hAnsi="Times New Roman" w:eastAsia="仿宋_GB2312" w:cs="Times New Roman"/>
          <w:sz w:val="32"/>
          <w:szCs w:val="32"/>
          <w:lang w:bidi="ar"/>
        </w:rPr>
        <w:t>1</w:t>
      </w:r>
      <w:r>
        <w:rPr>
          <w:rFonts w:hint="eastAsia" w:ascii="仿宋_GB2312" w:hAnsi="仿宋_GB2312" w:eastAsia="仿宋_GB2312" w:cs="仿宋_GB2312"/>
          <w:sz w:val="32"/>
          <w:szCs w:val="32"/>
          <w:lang w:bidi="ar"/>
        </w:rPr>
        <w:t xml:space="preserve">.选手有下列情形，需从参赛成绩中扣分 </w:t>
      </w:r>
    </w:p>
    <w:p w14:paraId="2BC21F79">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bidi="ar"/>
        </w:rPr>
        <w:t>（</w:t>
      </w:r>
      <w:r>
        <w:rPr>
          <w:rFonts w:hint="default" w:ascii="Times New Roman" w:hAnsi="Times New Roman" w:eastAsia="仿宋_GB2312" w:cs="Times New Roman"/>
          <w:sz w:val="32"/>
          <w:szCs w:val="32"/>
          <w:lang w:bidi="ar"/>
        </w:rPr>
        <w:t>1</w:t>
      </w:r>
      <w:r>
        <w:rPr>
          <w:rFonts w:hint="eastAsia" w:ascii="仿宋_GB2312" w:hAnsi="仿宋_GB2312" w:eastAsia="仿宋_GB2312" w:cs="仿宋_GB2312"/>
          <w:sz w:val="32"/>
          <w:szCs w:val="32"/>
          <w:lang w:bidi="ar"/>
        </w:rPr>
        <w:t>）在完成工作任务的过程中，因操作不当导致事故，扣</w:t>
      </w:r>
      <w:r>
        <w:rPr>
          <w:rFonts w:hint="default" w:ascii="Times New Roman" w:hAnsi="Times New Roman" w:eastAsia="仿宋_GB2312" w:cs="Times New Roman"/>
          <w:sz w:val="32"/>
          <w:szCs w:val="32"/>
          <w:lang w:bidi="ar"/>
        </w:rPr>
        <w:t>10</w:t>
      </w:r>
      <w:r>
        <w:rPr>
          <w:rFonts w:hint="eastAsia" w:ascii="仿宋_GB2312" w:hAnsi="仿宋_GB2312" w:eastAsia="仿宋_GB2312" w:cs="仿宋_GB2312"/>
          <w:sz w:val="32"/>
          <w:szCs w:val="32"/>
          <w:lang w:bidi="ar"/>
        </w:rPr>
        <w:t>～</w:t>
      </w:r>
      <w:r>
        <w:rPr>
          <w:rFonts w:hint="default" w:ascii="Times New Roman" w:hAnsi="Times New Roman" w:eastAsia="仿宋_GB2312" w:cs="Times New Roman"/>
          <w:sz w:val="32"/>
          <w:szCs w:val="32"/>
          <w:lang w:bidi="ar"/>
        </w:rPr>
        <w:t>20</w:t>
      </w:r>
      <w:r>
        <w:rPr>
          <w:rFonts w:hint="eastAsia" w:ascii="仿宋_GB2312" w:hAnsi="仿宋_GB2312" w:eastAsia="仿宋_GB2312" w:cs="仿宋_GB2312"/>
          <w:sz w:val="32"/>
          <w:szCs w:val="32"/>
          <w:lang w:bidi="ar"/>
        </w:rPr>
        <w:t xml:space="preserve">分，情况严重者取消比赛资格。 </w:t>
      </w:r>
    </w:p>
    <w:p w14:paraId="74D5018F">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bidi="ar"/>
        </w:rPr>
        <w:t>（</w:t>
      </w:r>
      <w:r>
        <w:rPr>
          <w:rFonts w:hint="default" w:ascii="Times New Roman" w:hAnsi="Times New Roman" w:eastAsia="仿宋_GB2312" w:cs="Times New Roman"/>
          <w:sz w:val="32"/>
          <w:szCs w:val="32"/>
          <w:lang w:bidi="ar"/>
        </w:rPr>
        <w:t>2</w:t>
      </w:r>
      <w:r>
        <w:rPr>
          <w:rFonts w:hint="eastAsia" w:ascii="仿宋_GB2312" w:hAnsi="仿宋_GB2312" w:eastAsia="仿宋_GB2312" w:cs="仿宋_GB2312"/>
          <w:sz w:val="32"/>
          <w:szCs w:val="32"/>
          <w:lang w:bidi="ar"/>
        </w:rPr>
        <w:t>）因违规操作损坏赛场提供的设备，污染赛场环境等不符合职业规范的行为，视情节扣</w:t>
      </w:r>
      <w:r>
        <w:rPr>
          <w:rFonts w:hint="default" w:ascii="Times New Roman" w:hAnsi="Times New Roman" w:eastAsia="仿宋_GB2312" w:cs="Times New Roman"/>
          <w:sz w:val="32"/>
          <w:szCs w:val="32"/>
          <w:lang w:bidi="ar"/>
        </w:rPr>
        <w:t>5</w:t>
      </w:r>
      <w:r>
        <w:rPr>
          <w:rFonts w:hint="eastAsia" w:ascii="仿宋_GB2312" w:hAnsi="仿宋_GB2312" w:eastAsia="仿宋_GB2312" w:cs="仿宋_GB2312"/>
          <w:sz w:val="32"/>
          <w:szCs w:val="32"/>
          <w:lang w:bidi="ar"/>
        </w:rPr>
        <w:t>～</w:t>
      </w:r>
      <w:r>
        <w:rPr>
          <w:rFonts w:hint="default" w:ascii="Times New Roman" w:hAnsi="Times New Roman" w:eastAsia="仿宋_GB2312" w:cs="Times New Roman"/>
          <w:sz w:val="32"/>
          <w:szCs w:val="32"/>
          <w:lang w:bidi="ar"/>
        </w:rPr>
        <w:t>10</w:t>
      </w:r>
      <w:r>
        <w:rPr>
          <w:rFonts w:hint="eastAsia" w:ascii="仿宋_GB2312" w:hAnsi="仿宋_GB2312" w:eastAsia="仿宋_GB2312" w:cs="仿宋_GB2312"/>
          <w:sz w:val="32"/>
          <w:szCs w:val="32"/>
          <w:lang w:bidi="ar"/>
        </w:rPr>
        <w:t xml:space="preserve">分。 </w:t>
      </w:r>
    </w:p>
    <w:p w14:paraId="65A0ADE1">
      <w:pPr>
        <w:spacing w:line="560" w:lineRule="exact"/>
        <w:ind w:firstLine="640" w:firstLineChars="200"/>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w:t>
      </w:r>
      <w:r>
        <w:rPr>
          <w:rFonts w:hint="default" w:ascii="Times New Roman" w:hAnsi="Times New Roman" w:eastAsia="仿宋_GB2312" w:cs="Times New Roman"/>
          <w:sz w:val="32"/>
          <w:szCs w:val="32"/>
          <w:lang w:bidi="ar"/>
        </w:rPr>
        <w:t>3</w:t>
      </w:r>
      <w:r>
        <w:rPr>
          <w:rFonts w:hint="eastAsia" w:ascii="仿宋_GB2312" w:hAnsi="仿宋_GB2312" w:eastAsia="仿宋_GB2312" w:cs="仿宋_GB2312"/>
          <w:sz w:val="32"/>
          <w:szCs w:val="32"/>
          <w:lang w:bidi="ar"/>
        </w:rPr>
        <w:t>）扰乱赛场秩序，干扰裁判员工作，视情节扣</w:t>
      </w:r>
      <w:r>
        <w:rPr>
          <w:rFonts w:hint="default" w:ascii="Times New Roman" w:hAnsi="Times New Roman" w:eastAsia="仿宋_GB2312" w:cs="Times New Roman"/>
          <w:sz w:val="32"/>
          <w:szCs w:val="32"/>
          <w:lang w:bidi="ar"/>
        </w:rPr>
        <w:t>5</w:t>
      </w:r>
      <w:r>
        <w:rPr>
          <w:rFonts w:hint="eastAsia" w:ascii="仿宋_GB2312" w:hAnsi="仿宋_GB2312" w:eastAsia="仿宋_GB2312" w:cs="仿宋_GB2312"/>
          <w:sz w:val="32"/>
          <w:szCs w:val="32"/>
          <w:lang w:bidi="ar"/>
        </w:rPr>
        <w:t>～</w:t>
      </w:r>
      <w:r>
        <w:rPr>
          <w:rFonts w:hint="default" w:ascii="Times New Roman" w:hAnsi="Times New Roman" w:eastAsia="仿宋_GB2312" w:cs="Times New Roman"/>
          <w:sz w:val="32"/>
          <w:szCs w:val="32"/>
          <w:lang w:bidi="ar"/>
        </w:rPr>
        <w:t>10</w:t>
      </w:r>
      <w:r>
        <w:rPr>
          <w:rFonts w:hint="eastAsia" w:ascii="仿宋_GB2312" w:hAnsi="仿宋_GB2312" w:eastAsia="仿宋_GB2312" w:cs="仿宋_GB2312"/>
          <w:sz w:val="32"/>
          <w:szCs w:val="32"/>
          <w:lang w:bidi="ar"/>
        </w:rPr>
        <w:t xml:space="preserve">分，情况严重者取消比赛资格。 </w:t>
      </w:r>
    </w:p>
    <w:p w14:paraId="51C2D806">
      <w:pPr>
        <w:spacing w:line="560" w:lineRule="exact"/>
        <w:ind w:firstLine="640" w:firstLineChars="200"/>
        <w:rPr>
          <w:rFonts w:hint="eastAsia" w:ascii="仿宋_GB2312" w:hAnsi="仿宋_GB2312" w:eastAsia="仿宋_GB2312" w:cs="仿宋_GB2312"/>
          <w:sz w:val="32"/>
          <w:szCs w:val="32"/>
          <w:lang w:bidi="ar"/>
        </w:rPr>
      </w:pPr>
      <w:r>
        <w:rPr>
          <w:rFonts w:hint="default" w:ascii="Times New Roman" w:hAnsi="Times New Roman" w:eastAsia="仿宋_GB2312" w:cs="Times New Roman"/>
          <w:sz w:val="32"/>
          <w:szCs w:val="32"/>
          <w:lang w:bidi="ar"/>
        </w:rPr>
        <w:t>2</w:t>
      </w:r>
      <w:r>
        <w:rPr>
          <w:rFonts w:hint="eastAsia" w:ascii="仿宋_GB2312" w:hAnsi="仿宋_GB2312" w:eastAsia="仿宋_GB2312" w:cs="仿宋_GB2312"/>
          <w:sz w:val="32"/>
          <w:szCs w:val="32"/>
          <w:lang w:bidi="ar"/>
        </w:rPr>
        <w:t>.违规处理范围</w:t>
      </w:r>
    </w:p>
    <w:p w14:paraId="6E5C596B">
      <w:pPr>
        <w:spacing w:line="560" w:lineRule="exact"/>
        <w:ind w:firstLine="640" w:firstLineChars="200"/>
        <w:rPr>
          <w:rFonts w:hint="eastAsia" w:ascii="仿宋_GB2312" w:hAnsi="仿宋_GB2312" w:eastAsia="仿宋_GB2312" w:cs="仿宋_GB2312"/>
          <w:sz w:val="32"/>
          <w:szCs w:val="32"/>
          <w:lang w:bidi="ar"/>
        </w:rPr>
      </w:pPr>
      <w:r>
        <w:rPr>
          <w:rFonts w:hint="default" w:ascii="Times New Roman" w:hAnsi="Times New Roman" w:eastAsia="仿宋_GB2312" w:cs="Times New Roman"/>
          <w:sz w:val="32"/>
          <w:szCs w:val="32"/>
          <w:lang w:bidi="ar"/>
        </w:rPr>
        <w:t>2025</w:t>
      </w:r>
      <w:r>
        <w:rPr>
          <w:rFonts w:hint="eastAsia" w:ascii="仿宋_GB2312" w:hAnsi="仿宋_GB2312" w:eastAsia="仿宋_GB2312" w:cs="仿宋_GB2312"/>
          <w:sz w:val="32"/>
          <w:szCs w:val="32"/>
          <w:lang w:bidi="ar"/>
        </w:rPr>
        <w:t>年南宁市职工职业技能大赛期间，对参赛选手、裁判人员、场地经理及助理、其他赛务保障工作人员、各参赛队领队及助理、执裁观察员及保障观察员等，出现违反《竞赛行为规范承诺书》和本项目技术工作文件中公布的竞赛纪律或其他有碍竞赛公平公正的行为，由相应的人员或机构及时纠正并处理。</w:t>
      </w:r>
    </w:p>
    <w:p w14:paraId="5947EE0B">
      <w:pPr>
        <w:spacing w:line="560" w:lineRule="exact"/>
        <w:ind w:firstLine="640" w:firstLineChars="200"/>
        <w:rPr>
          <w:rFonts w:hint="eastAsia" w:ascii="仿宋_GB2312" w:hAnsi="仿宋_GB2312" w:eastAsia="仿宋_GB2312" w:cs="仿宋_GB2312"/>
          <w:sz w:val="32"/>
          <w:szCs w:val="32"/>
          <w:lang w:bidi="ar"/>
        </w:rPr>
      </w:pPr>
      <w:r>
        <w:rPr>
          <w:rFonts w:hint="default" w:ascii="Times New Roman" w:hAnsi="Times New Roman" w:eastAsia="仿宋_GB2312" w:cs="Times New Roman"/>
          <w:sz w:val="32"/>
          <w:szCs w:val="32"/>
          <w:lang w:bidi="ar"/>
        </w:rPr>
        <w:t>3</w:t>
      </w:r>
      <w:r>
        <w:rPr>
          <w:rFonts w:hint="eastAsia" w:ascii="仿宋_GB2312" w:hAnsi="仿宋_GB2312" w:eastAsia="仿宋_GB2312" w:cs="仿宋_GB2312"/>
          <w:sz w:val="32"/>
          <w:szCs w:val="32"/>
          <w:lang w:bidi="ar"/>
        </w:rPr>
        <w:t>.违规处理实施人</w:t>
      </w:r>
    </w:p>
    <w:p w14:paraId="0DFC6DAC">
      <w:pPr>
        <w:spacing w:line="560" w:lineRule="exact"/>
        <w:ind w:firstLine="640" w:firstLineChars="200"/>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w:t>
      </w:r>
      <w:r>
        <w:rPr>
          <w:rFonts w:hint="default" w:ascii="Times New Roman" w:hAnsi="Times New Roman" w:eastAsia="仿宋_GB2312" w:cs="Times New Roman"/>
          <w:sz w:val="32"/>
          <w:szCs w:val="32"/>
          <w:lang w:bidi="ar"/>
        </w:rPr>
        <w:t>1</w:t>
      </w:r>
      <w:r>
        <w:rPr>
          <w:rFonts w:hint="eastAsia" w:ascii="仿宋_GB2312" w:hAnsi="仿宋_GB2312" w:eastAsia="仿宋_GB2312" w:cs="仿宋_GB2312"/>
          <w:sz w:val="32"/>
          <w:szCs w:val="32"/>
          <w:lang w:bidi="ar"/>
        </w:rPr>
        <w:t>）参赛选手</w:t>
      </w:r>
    </w:p>
    <w:p w14:paraId="4CED52AC">
      <w:pPr>
        <w:spacing w:line="560" w:lineRule="exact"/>
        <w:ind w:firstLine="640" w:firstLineChars="200"/>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在</w:t>
      </w:r>
      <w:r>
        <w:rPr>
          <w:rFonts w:hint="default" w:ascii="Times New Roman" w:hAnsi="Times New Roman" w:eastAsia="仿宋_GB2312" w:cs="Times New Roman"/>
          <w:sz w:val="32"/>
          <w:szCs w:val="32"/>
          <w:lang w:bidi="ar"/>
        </w:rPr>
        <w:t>2025</w:t>
      </w:r>
      <w:r>
        <w:rPr>
          <w:rFonts w:hint="eastAsia" w:ascii="仿宋_GB2312" w:hAnsi="仿宋_GB2312" w:eastAsia="仿宋_GB2312" w:cs="仿宋_GB2312"/>
          <w:sz w:val="32"/>
          <w:szCs w:val="32"/>
          <w:lang w:bidi="ar"/>
        </w:rPr>
        <w:t>年南宁市职工职业技能大赛期间的违规行为，由裁判长依据相关规定处理或组织裁判员研究后处理，并将处理结果报监督仲裁委。</w:t>
      </w:r>
    </w:p>
    <w:p w14:paraId="369FE39D">
      <w:pPr>
        <w:spacing w:line="560" w:lineRule="exact"/>
        <w:ind w:firstLine="640" w:firstLineChars="200"/>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w:t>
      </w:r>
      <w:r>
        <w:rPr>
          <w:rFonts w:hint="default" w:ascii="Times New Roman" w:hAnsi="Times New Roman" w:eastAsia="仿宋_GB2312" w:cs="Times New Roman"/>
          <w:sz w:val="32"/>
          <w:szCs w:val="32"/>
          <w:lang w:bidi="ar"/>
        </w:rPr>
        <w:t>2</w:t>
      </w:r>
      <w:r>
        <w:rPr>
          <w:rFonts w:hint="eastAsia" w:ascii="仿宋_GB2312" w:hAnsi="仿宋_GB2312" w:eastAsia="仿宋_GB2312" w:cs="仿宋_GB2312"/>
          <w:sz w:val="32"/>
          <w:szCs w:val="32"/>
          <w:lang w:bidi="ar"/>
        </w:rPr>
        <w:t>）其他人员（包括裁判人员、场地经理及助理、其他赛务技术保障人员、各参赛队领队及助理等）</w:t>
      </w:r>
    </w:p>
    <w:p w14:paraId="00B96E51">
      <w:pPr>
        <w:spacing w:line="560" w:lineRule="exact"/>
        <w:ind w:firstLine="640" w:firstLineChars="200"/>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在</w:t>
      </w:r>
      <w:r>
        <w:rPr>
          <w:rFonts w:hint="default" w:ascii="Times New Roman" w:hAnsi="Times New Roman" w:eastAsia="仿宋_GB2312" w:cs="Times New Roman"/>
          <w:sz w:val="32"/>
          <w:szCs w:val="32"/>
          <w:lang w:bidi="ar"/>
        </w:rPr>
        <w:t>2025</w:t>
      </w:r>
      <w:r>
        <w:rPr>
          <w:rFonts w:hint="eastAsia" w:ascii="仿宋_GB2312" w:hAnsi="仿宋_GB2312" w:eastAsia="仿宋_GB2312" w:cs="仿宋_GB2312"/>
          <w:sz w:val="32"/>
          <w:szCs w:val="32"/>
          <w:lang w:bidi="ar"/>
        </w:rPr>
        <w:t>年南宁市职工职业技能大赛期间的违规行为，由执委会监督仲裁协助部配合组委会监督仲裁委处理。处理意见抄送组委会秘书处、技术工作组及执委会相关部门。</w:t>
      </w:r>
    </w:p>
    <w:p w14:paraId="1A518560">
      <w:pPr>
        <w:spacing w:line="560" w:lineRule="exact"/>
        <w:ind w:firstLine="640" w:firstLineChars="200"/>
        <w:rPr>
          <w:rFonts w:hint="eastAsia" w:ascii="仿宋_GB2312" w:hAnsi="仿宋_GB2312" w:eastAsia="仿宋_GB2312" w:cs="仿宋_GB2312"/>
          <w:sz w:val="32"/>
          <w:szCs w:val="32"/>
          <w:lang w:bidi="ar"/>
        </w:rPr>
      </w:pPr>
      <w:r>
        <w:rPr>
          <w:rFonts w:hint="default" w:ascii="Times New Roman" w:hAnsi="Times New Roman" w:eastAsia="仿宋_GB2312" w:cs="Times New Roman"/>
          <w:sz w:val="32"/>
          <w:szCs w:val="32"/>
          <w:lang w:bidi="ar"/>
        </w:rPr>
        <w:t>4</w:t>
      </w:r>
      <w:r>
        <w:rPr>
          <w:rFonts w:hint="eastAsia" w:ascii="仿宋_GB2312" w:hAnsi="仿宋_GB2312" w:eastAsia="仿宋_GB2312" w:cs="仿宋_GB2312"/>
          <w:sz w:val="32"/>
          <w:szCs w:val="32"/>
          <w:lang w:bidi="ar"/>
        </w:rPr>
        <w:t>.违规处理结果</w:t>
      </w:r>
    </w:p>
    <w:p w14:paraId="7ADE709A">
      <w:pPr>
        <w:spacing w:line="560" w:lineRule="exact"/>
        <w:ind w:firstLine="640" w:firstLineChars="200"/>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对上述违规行为，视情节给予约谈、警告、严重警告处理。受到严重警告的人员，将限制其今后参与区级及以上竞赛的相关工作。受到违规处理较多的参赛队，组委会将对其今后参赛工作进行限制。处理结果将与相关人员评价和评估相结合，并在一定范围内通报。对裁判长的处理结果纳入其工作评估。对各参赛领队及助理违规行为的处理结果 ，通报本人所在</w:t>
      </w:r>
      <w:r>
        <w:rPr>
          <w:rFonts w:hint="eastAsia" w:ascii="仿宋_GB2312" w:hAnsi="仿宋_GB2312" w:eastAsia="仿宋_GB2312" w:cs="仿宋_GB2312"/>
          <w:sz w:val="32"/>
          <w:szCs w:val="32"/>
          <w:lang w:val="en-US" w:eastAsia="zh-CN" w:bidi="ar"/>
        </w:rPr>
        <w:t>单位</w:t>
      </w:r>
      <w:r>
        <w:rPr>
          <w:rFonts w:hint="eastAsia" w:ascii="仿宋_GB2312" w:hAnsi="仿宋_GB2312" w:eastAsia="仿宋_GB2312" w:cs="仿宋_GB2312"/>
          <w:sz w:val="32"/>
          <w:szCs w:val="32"/>
          <w:lang w:bidi="ar"/>
        </w:rPr>
        <w:t>。</w:t>
      </w:r>
    </w:p>
    <w:p w14:paraId="615BB3EE">
      <w:pPr>
        <w:spacing w:line="560" w:lineRule="exact"/>
        <w:ind w:firstLine="640" w:firstLineChars="200"/>
        <w:rPr>
          <w:rFonts w:hint="eastAsia" w:ascii="仿宋_GB2312" w:hAnsi="仿宋_GB2312" w:eastAsia="仿宋_GB2312" w:cs="仿宋_GB2312"/>
          <w:sz w:val="32"/>
          <w:szCs w:val="32"/>
          <w:lang w:bidi="ar"/>
        </w:rPr>
      </w:pPr>
      <w:r>
        <w:rPr>
          <w:rFonts w:hint="default" w:ascii="Times New Roman" w:hAnsi="Times New Roman" w:eastAsia="仿宋_GB2312" w:cs="Times New Roman"/>
          <w:sz w:val="32"/>
          <w:szCs w:val="32"/>
          <w:lang w:bidi="ar"/>
        </w:rPr>
        <w:t>5</w:t>
      </w:r>
      <w:r>
        <w:rPr>
          <w:rFonts w:hint="eastAsia" w:ascii="仿宋_GB2312" w:hAnsi="仿宋_GB2312" w:eastAsia="仿宋_GB2312" w:cs="仿宋_GB2312"/>
          <w:sz w:val="32"/>
          <w:szCs w:val="32"/>
          <w:lang w:bidi="ar"/>
        </w:rPr>
        <w:t>.违规处理登记</w:t>
      </w:r>
    </w:p>
    <w:p w14:paraId="1254BCF5">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bidi="ar"/>
        </w:rPr>
        <w:t>违规行为处理结果，由实施人在《</w:t>
      </w:r>
      <w:r>
        <w:rPr>
          <w:rFonts w:hint="default" w:ascii="Times New Roman" w:hAnsi="Times New Roman" w:eastAsia="仿宋_GB2312" w:cs="Times New Roman"/>
          <w:sz w:val="32"/>
          <w:szCs w:val="32"/>
          <w:lang w:bidi="ar"/>
        </w:rPr>
        <w:t>2025</w:t>
      </w:r>
      <w:r>
        <w:rPr>
          <w:rFonts w:hint="eastAsia" w:ascii="仿宋_GB2312" w:hAnsi="仿宋_GB2312" w:eastAsia="仿宋_GB2312" w:cs="仿宋_GB2312"/>
          <w:sz w:val="32"/>
          <w:szCs w:val="32"/>
          <w:lang w:bidi="ar"/>
        </w:rPr>
        <w:t>年南宁市职工职业技能大赛违规行为处理登记表》中记录并交执委会存档备查。在</w:t>
      </w:r>
      <w:r>
        <w:rPr>
          <w:rFonts w:hint="default" w:ascii="Times New Roman" w:hAnsi="Times New Roman" w:eastAsia="仿宋_GB2312" w:cs="Times New Roman"/>
          <w:sz w:val="32"/>
          <w:szCs w:val="32"/>
          <w:lang w:bidi="ar"/>
        </w:rPr>
        <w:t>2025</w:t>
      </w:r>
      <w:r>
        <w:rPr>
          <w:rFonts w:hint="eastAsia" w:ascii="仿宋_GB2312" w:hAnsi="仿宋_GB2312" w:eastAsia="仿宋_GB2312" w:cs="仿宋_GB2312"/>
          <w:sz w:val="32"/>
          <w:szCs w:val="32"/>
          <w:lang w:bidi="ar"/>
        </w:rPr>
        <w:t>年南宁市职工职业技能大赛结束后</w:t>
      </w:r>
      <w:r>
        <w:rPr>
          <w:rFonts w:hint="default" w:ascii="Times New Roman" w:hAnsi="Times New Roman" w:eastAsia="仿宋_GB2312" w:cs="Times New Roman"/>
          <w:sz w:val="32"/>
          <w:szCs w:val="32"/>
          <w:lang w:bidi="ar"/>
        </w:rPr>
        <w:t>1</w:t>
      </w:r>
      <w:r>
        <w:rPr>
          <w:rFonts w:hint="eastAsia" w:ascii="仿宋_GB2312" w:hAnsi="仿宋_GB2312" w:eastAsia="仿宋_GB2312" w:cs="仿宋_GB2312"/>
          <w:sz w:val="32"/>
          <w:szCs w:val="32"/>
          <w:lang w:bidi="ar"/>
        </w:rPr>
        <w:t>周内，由执委会汇总违规处理情况报送组委会备案。</w:t>
      </w:r>
    </w:p>
    <w:p w14:paraId="2F2FF374">
      <w:pPr>
        <w:pStyle w:val="3"/>
        <w:spacing w:before="0" w:after="0" w:line="560" w:lineRule="exact"/>
        <w:ind w:firstLine="640" w:firstLineChars="200"/>
        <w:rPr>
          <w:rFonts w:hint="eastAsia" w:ascii="楷体_GB2312" w:hAnsi="楷体_GB2312" w:eastAsia="楷体_GB2312" w:cs="楷体_GB2312"/>
          <w:b w:val="0"/>
          <w:bCs w:val="0"/>
        </w:rPr>
      </w:pPr>
      <w:bookmarkStart w:id="50" w:name="_Toc4451"/>
      <w:bookmarkStart w:id="51" w:name="_Toc144198131"/>
      <w:bookmarkStart w:id="52" w:name="_Toc13693"/>
      <w:bookmarkStart w:id="53" w:name="_Toc1296"/>
      <w:r>
        <w:rPr>
          <w:rFonts w:hint="eastAsia" w:ascii="楷体_GB2312" w:hAnsi="楷体_GB2312" w:eastAsia="楷体_GB2312" w:cs="楷体_GB2312"/>
          <w:b w:val="0"/>
          <w:bCs w:val="0"/>
        </w:rPr>
        <w:t>（</w:t>
      </w:r>
      <w:r>
        <w:rPr>
          <w:rFonts w:hint="eastAsia" w:ascii="楷体_GB2312" w:hAnsi="楷体_GB2312" w:eastAsia="楷体_GB2312" w:cs="楷体_GB2312"/>
          <w:b w:val="0"/>
          <w:bCs w:val="0"/>
          <w:lang w:val="en-US" w:eastAsia="zh-CN"/>
        </w:rPr>
        <w:t>六</w:t>
      </w:r>
      <w:r>
        <w:rPr>
          <w:rFonts w:hint="eastAsia" w:ascii="楷体_GB2312" w:hAnsi="楷体_GB2312" w:eastAsia="楷体_GB2312" w:cs="楷体_GB2312"/>
          <w:b w:val="0"/>
          <w:bCs w:val="0"/>
        </w:rPr>
        <w:t>）问题或争议的处理</w:t>
      </w:r>
      <w:bookmarkEnd w:id="50"/>
      <w:bookmarkEnd w:id="51"/>
      <w:bookmarkEnd w:id="52"/>
      <w:bookmarkEnd w:id="53"/>
      <w:r>
        <w:rPr>
          <w:rFonts w:hint="eastAsia" w:ascii="楷体_GB2312" w:hAnsi="楷体_GB2312" w:eastAsia="楷体_GB2312" w:cs="楷体_GB2312"/>
          <w:b w:val="0"/>
          <w:bCs w:val="0"/>
        </w:rPr>
        <w:tab/>
      </w:r>
    </w:p>
    <w:p w14:paraId="1778775D">
      <w:pPr>
        <w:spacing w:line="560" w:lineRule="exact"/>
        <w:ind w:firstLine="640" w:firstLineChars="200"/>
        <w:rPr>
          <w:rFonts w:hint="eastAsia" w:ascii="仿宋_GB2312" w:hAnsi="仿宋_GB2312" w:eastAsia="仿宋_GB2312" w:cs="仿宋_GB2312"/>
          <w:sz w:val="32"/>
          <w:szCs w:val="32"/>
        </w:rPr>
      </w:pPr>
      <w:r>
        <w:rPr>
          <w:rFonts w:hint="default" w:ascii="Times New Roman" w:hAnsi="Times New Roman" w:eastAsia="仿宋_GB2312" w:cs="Times New Roman"/>
          <w:sz w:val="32"/>
          <w:szCs w:val="32"/>
        </w:rPr>
        <w:t>2025</w:t>
      </w:r>
      <w:r>
        <w:rPr>
          <w:rFonts w:hint="eastAsia" w:ascii="仿宋_GB2312" w:hAnsi="仿宋_GB2312" w:eastAsia="仿宋_GB2312" w:cs="仿宋_GB2312"/>
          <w:sz w:val="32"/>
          <w:szCs w:val="32"/>
        </w:rPr>
        <w:t xml:space="preserve">年南宁市职工职业技能大赛期间，与竞赛有关的问题或争议，各方应通过正当渠道并按程序反映和申诉，不得擅自传播、扩散未经核查证实的言论、信息。 </w:t>
      </w:r>
    </w:p>
    <w:p w14:paraId="05568A63">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对竞赛期间出现的问题或争议按以下程序解决： </w:t>
      </w:r>
    </w:p>
    <w:p w14:paraId="23A1C68B">
      <w:pPr>
        <w:spacing w:line="560" w:lineRule="exact"/>
        <w:ind w:firstLine="640" w:firstLineChars="200"/>
        <w:rPr>
          <w:rFonts w:hint="eastAsia" w:ascii="仿宋_GB2312" w:hAnsi="仿宋_GB2312" w:eastAsia="仿宋_GB2312" w:cs="仿宋_GB2312"/>
          <w:sz w:val="32"/>
          <w:szCs w:val="32"/>
        </w:rPr>
      </w:pPr>
      <w:r>
        <w:rPr>
          <w:rFonts w:hint="default" w:ascii="Times New Roman" w:hAnsi="Times New Roman" w:eastAsia="仿宋_GB2312" w:cs="Times New Roman"/>
          <w:sz w:val="32"/>
          <w:szCs w:val="32"/>
        </w:rPr>
        <w:t>1</w:t>
      </w:r>
      <w:r>
        <w:rPr>
          <w:rFonts w:hint="eastAsia" w:ascii="仿宋_GB2312" w:hAnsi="仿宋_GB2312" w:eastAsia="仿宋_GB2312" w:cs="仿宋_GB2312"/>
          <w:sz w:val="32"/>
          <w:szCs w:val="32"/>
        </w:rPr>
        <w:t>.竞赛项目内解决</w:t>
      </w:r>
    </w:p>
    <w:p w14:paraId="03BDA546">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参赛选手、裁判员发现竞赛过程中存在问题或争议，应向裁判长反映。裁判长依据相关规定处理或组织比赛现场裁判员研究解决。处理意见需比赛现场全体裁判员表决的，须获全体裁判员半数以上通过。最终处理意见应及时告知意见反映人，并填写《</w:t>
      </w:r>
      <w:r>
        <w:rPr>
          <w:rFonts w:hint="default" w:ascii="Times New Roman" w:hAnsi="Times New Roman" w:eastAsia="仿宋_GB2312" w:cs="Times New Roman"/>
          <w:sz w:val="32"/>
          <w:szCs w:val="32"/>
        </w:rPr>
        <w:t>2025</w:t>
      </w:r>
      <w:r>
        <w:rPr>
          <w:rFonts w:hint="eastAsia" w:ascii="仿宋_GB2312" w:hAnsi="仿宋_GB2312" w:eastAsia="仿宋_GB2312" w:cs="仿宋_GB2312"/>
          <w:sz w:val="32"/>
          <w:szCs w:val="32"/>
        </w:rPr>
        <w:t xml:space="preserve">年南宁市职工职业技能大赛问题或争议处理记录表》。 </w:t>
      </w:r>
    </w:p>
    <w:p w14:paraId="111496E6">
      <w:pPr>
        <w:spacing w:line="560" w:lineRule="exact"/>
        <w:ind w:firstLine="640" w:firstLineChars="200"/>
        <w:rPr>
          <w:rFonts w:hint="eastAsia" w:ascii="仿宋_GB2312" w:hAnsi="仿宋_GB2312" w:eastAsia="仿宋_GB2312" w:cs="仿宋_GB2312"/>
          <w:sz w:val="32"/>
          <w:szCs w:val="32"/>
        </w:rPr>
      </w:pPr>
      <w:r>
        <w:rPr>
          <w:rFonts w:hint="default" w:ascii="Times New Roman" w:hAnsi="Times New Roman" w:eastAsia="仿宋_GB2312" w:cs="Times New Roman"/>
          <w:sz w:val="32"/>
          <w:szCs w:val="32"/>
        </w:rPr>
        <w:t>2</w:t>
      </w:r>
      <w:r>
        <w:rPr>
          <w:rFonts w:hint="eastAsia" w:ascii="仿宋_GB2312" w:hAnsi="仿宋_GB2312" w:eastAsia="仿宋_GB2312" w:cs="仿宋_GB2312"/>
          <w:sz w:val="32"/>
          <w:szCs w:val="32"/>
        </w:rPr>
        <w:t>.监督仲裁委解决</w:t>
      </w:r>
    </w:p>
    <w:p w14:paraId="3A2EA1E7">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对项目内处理结果有异议的，在参赛选手成绩最终确认锁定前，各参赛队领队可向监督仲裁委出具署名的书面反映材料并举证。监督仲裁委在执委会监督仲裁协助部协助下受理并开展调查工作。其中，经调查确认所反映情况属技术性问题或争议的，仍交由各竞赛项目内解决。属非技术性问题或争议，由监督仲裁委作出最终裁决。 </w:t>
      </w:r>
    </w:p>
    <w:p w14:paraId="3689A598">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各类问题或争议处理情况，由执委会监督仲裁协助部填写《争议处理记录表》报监督仲裁委备案。</w:t>
      </w:r>
    </w:p>
    <w:p w14:paraId="05813E75">
      <w:pPr>
        <w:keepNext w:val="0"/>
        <w:keepLines w:val="0"/>
        <w:pageBreakBefore w:val="0"/>
        <w:widowControl w:val="0"/>
        <w:kinsoku/>
        <w:wordWrap/>
        <w:overflowPunct/>
        <w:topLinePunct w:val="0"/>
        <w:autoSpaceDE/>
        <w:autoSpaceDN/>
        <w:bidi w:val="0"/>
        <w:adjustRightInd/>
        <w:snapToGrid/>
        <w:spacing w:before="91" w:line="560" w:lineRule="exact"/>
        <w:ind w:firstLine="624" w:firstLineChars="200"/>
        <w:textAlignment w:val="auto"/>
        <w:outlineLvl w:val="0"/>
        <w:rPr>
          <w:rFonts w:hint="eastAsia" w:ascii="黑体" w:hAnsi="黑体" w:eastAsia="黑体" w:cs="黑体"/>
          <w:sz w:val="32"/>
          <w:szCs w:val="32"/>
        </w:rPr>
      </w:pPr>
      <w:bookmarkStart w:id="54" w:name="_Toc22573"/>
      <w:bookmarkStart w:id="55" w:name="_Toc17174"/>
      <w:bookmarkStart w:id="56" w:name="_Toc18204"/>
      <w:r>
        <w:rPr>
          <w:rFonts w:hint="eastAsia" w:ascii="黑体" w:hAnsi="黑体" w:eastAsia="黑体" w:cs="黑体"/>
          <w:spacing w:val="-4"/>
          <w:sz w:val="32"/>
          <w:szCs w:val="32"/>
          <w:lang w:val="en-US" w:eastAsia="zh-CN"/>
        </w:rPr>
        <w:t>五</w:t>
      </w:r>
      <w:r>
        <w:rPr>
          <w:rFonts w:hint="eastAsia" w:ascii="黑体" w:hAnsi="黑体" w:eastAsia="黑体" w:cs="黑体"/>
          <w:spacing w:val="-4"/>
          <w:sz w:val="32"/>
          <w:szCs w:val="32"/>
        </w:rPr>
        <w:t>、竞赛成绩组成</w:t>
      </w:r>
      <w:bookmarkEnd w:id="54"/>
      <w:bookmarkEnd w:id="55"/>
      <w:bookmarkEnd w:id="56"/>
    </w:p>
    <w:p w14:paraId="6BB93866">
      <w:pPr>
        <w:pStyle w:val="6"/>
        <w:keepNext w:val="0"/>
        <w:keepLines w:val="0"/>
        <w:pageBreakBefore w:val="0"/>
        <w:widowControl w:val="0"/>
        <w:kinsoku/>
        <w:wordWrap/>
        <w:overflowPunct/>
        <w:topLinePunct w:val="0"/>
        <w:autoSpaceDE/>
        <w:autoSpaceDN/>
        <w:bidi w:val="0"/>
        <w:adjustRightInd/>
        <w:snapToGrid/>
        <w:spacing w:before="86" w:line="560" w:lineRule="exact"/>
        <w:ind w:right="1" w:firstLine="648"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成绩采用百分制，竞赛总成绩由理论知识和操作技能两部分成绩组</w:t>
      </w:r>
      <w:r>
        <w:rPr>
          <w:rFonts w:hint="eastAsia" w:ascii="仿宋_GB2312" w:hAnsi="仿宋_GB2312" w:eastAsia="仿宋_GB2312" w:cs="仿宋_GB2312"/>
          <w:spacing w:val="-9"/>
          <w:sz w:val="32"/>
          <w:szCs w:val="32"/>
        </w:rPr>
        <w:t>成。</w:t>
      </w:r>
    </w:p>
    <w:p w14:paraId="7ABF49FB">
      <w:pPr>
        <w:pStyle w:val="6"/>
        <w:keepNext w:val="0"/>
        <w:keepLines w:val="0"/>
        <w:pageBreakBefore w:val="0"/>
        <w:widowControl w:val="0"/>
        <w:kinsoku/>
        <w:wordWrap/>
        <w:overflowPunct/>
        <w:topLinePunct w:val="0"/>
        <w:autoSpaceDE/>
        <w:autoSpaceDN/>
        <w:bidi w:val="0"/>
        <w:adjustRightInd/>
        <w:snapToGrid/>
        <w:spacing w:before="1" w:line="560" w:lineRule="exact"/>
        <w:ind w:left="596" w:leftChars="284" w:right="3430" w:firstLine="0" w:firstLineChars="0"/>
        <w:textAlignment w:val="auto"/>
        <w:rPr>
          <w:rFonts w:hint="eastAsia" w:ascii="仿宋_GB2312" w:hAnsi="仿宋_GB2312" w:eastAsia="仿宋_GB2312" w:cs="仿宋_GB2312"/>
          <w:sz w:val="32"/>
          <w:szCs w:val="32"/>
        </w:rPr>
      </w:pPr>
      <w:r>
        <w:rPr>
          <w:rFonts w:hint="default" w:ascii="Times New Roman" w:hAnsi="Times New Roman" w:eastAsia="仿宋_GB2312" w:cs="Times New Roman"/>
          <w:spacing w:val="-7"/>
          <w:sz w:val="32"/>
          <w:szCs w:val="32"/>
        </w:rPr>
        <w:t>1</w:t>
      </w:r>
      <w:r>
        <w:rPr>
          <w:rFonts w:hint="eastAsia" w:ascii="仿宋_GB2312" w:hAnsi="仿宋_GB2312" w:eastAsia="仿宋_GB2312" w:cs="仿宋_GB2312"/>
          <w:spacing w:val="-7"/>
          <w:sz w:val="32"/>
          <w:szCs w:val="32"/>
        </w:rPr>
        <w:t>.理论知识竞赛成绩占总成绩的</w:t>
      </w:r>
      <w:r>
        <w:rPr>
          <w:rFonts w:hint="default" w:ascii="Times New Roman" w:hAnsi="Times New Roman" w:eastAsia="仿宋_GB2312" w:cs="Times New Roman"/>
          <w:spacing w:val="-7"/>
          <w:sz w:val="32"/>
          <w:szCs w:val="32"/>
        </w:rPr>
        <w:t>30</w:t>
      </w:r>
      <w:r>
        <w:rPr>
          <w:rFonts w:hint="eastAsia" w:ascii="仿宋_GB2312" w:hAnsi="仿宋_GB2312" w:eastAsia="仿宋_GB2312" w:cs="仿宋_GB2312"/>
          <w:spacing w:val="-7"/>
          <w:sz w:val="32"/>
          <w:szCs w:val="32"/>
        </w:rPr>
        <w:t>％。</w:t>
      </w:r>
      <w:r>
        <w:rPr>
          <w:rFonts w:hint="eastAsia" w:ascii="仿宋_GB2312" w:hAnsi="仿宋_GB2312" w:eastAsia="仿宋_GB2312" w:cs="仿宋_GB2312"/>
          <w:sz w:val="32"/>
          <w:szCs w:val="32"/>
        </w:rPr>
        <w:t xml:space="preserve"> </w:t>
      </w:r>
      <w:r>
        <w:rPr>
          <w:rFonts w:hint="default" w:ascii="Times New Roman" w:hAnsi="Times New Roman" w:eastAsia="仿宋_GB2312" w:cs="Times New Roman"/>
          <w:spacing w:val="-6"/>
          <w:sz w:val="32"/>
          <w:szCs w:val="32"/>
        </w:rPr>
        <w:t>2</w:t>
      </w:r>
      <w:r>
        <w:rPr>
          <w:rFonts w:hint="eastAsia" w:ascii="仿宋_GB2312" w:hAnsi="仿宋_GB2312" w:eastAsia="仿宋_GB2312" w:cs="仿宋_GB2312"/>
          <w:spacing w:val="-6"/>
          <w:sz w:val="32"/>
          <w:szCs w:val="32"/>
        </w:rPr>
        <w:t>.操作技能竞赛成绩占总成绩的</w:t>
      </w:r>
      <w:r>
        <w:rPr>
          <w:rFonts w:hint="default" w:ascii="Times New Roman" w:hAnsi="Times New Roman" w:eastAsia="仿宋_GB2312" w:cs="Times New Roman"/>
          <w:spacing w:val="-6"/>
          <w:sz w:val="32"/>
          <w:szCs w:val="32"/>
        </w:rPr>
        <w:t>70</w:t>
      </w:r>
      <w:r>
        <w:rPr>
          <w:rFonts w:hint="eastAsia" w:ascii="仿宋_GB2312" w:hAnsi="仿宋_GB2312" w:eastAsia="仿宋_GB2312" w:cs="仿宋_GB2312"/>
          <w:spacing w:val="-6"/>
          <w:sz w:val="32"/>
          <w:szCs w:val="32"/>
        </w:rPr>
        <w:t>％。</w:t>
      </w:r>
    </w:p>
    <w:p w14:paraId="78331D12">
      <w:pPr>
        <w:pStyle w:val="6"/>
        <w:keepNext w:val="0"/>
        <w:keepLines w:val="0"/>
        <w:pageBreakBefore w:val="0"/>
        <w:widowControl w:val="0"/>
        <w:kinsoku/>
        <w:wordWrap/>
        <w:overflowPunct/>
        <w:topLinePunct w:val="0"/>
        <w:autoSpaceDE/>
        <w:autoSpaceDN/>
        <w:bidi w:val="0"/>
        <w:adjustRightInd/>
        <w:snapToGrid/>
        <w:spacing w:before="13" w:line="560" w:lineRule="exact"/>
        <w:ind w:firstLine="604" w:firstLineChars="200"/>
        <w:textAlignment w:val="auto"/>
        <w:outlineLvl w:val="9"/>
        <w:rPr>
          <w:rFonts w:hint="eastAsia" w:ascii="仿宋_GB2312" w:hAnsi="仿宋_GB2312" w:eastAsia="仿宋_GB2312" w:cs="仿宋_GB2312"/>
          <w:sz w:val="32"/>
          <w:szCs w:val="32"/>
        </w:rPr>
      </w:pPr>
      <w:bookmarkStart w:id="57" w:name="_Toc655"/>
      <w:r>
        <w:rPr>
          <w:rFonts w:hint="default" w:ascii="Times New Roman" w:hAnsi="Times New Roman" w:eastAsia="仿宋_GB2312" w:cs="Times New Roman"/>
          <w:spacing w:val="-9"/>
          <w:sz w:val="32"/>
          <w:szCs w:val="32"/>
        </w:rPr>
        <w:t>3</w:t>
      </w:r>
      <w:r>
        <w:rPr>
          <w:rFonts w:hint="eastAsia" w:ascii="仿宋_GB2312" w:hAnsi="仿宋_GB2312" w:eastAsia="仿宋_GB2312" w:cs="仿宋_GB2312"/>
          <w:spacing w:val="-9"/>
          <w:sz w:val="32"/>
          <w:szCs w:val="32"/>
        </w:rPr>
        <w:t>.总成绩=理论成绩</w:t>
      </w:r>
      <w:r>
        <w:rPr>
          <w:rFonts w:hint="eastAsia" w:ascii="仿宋_GB2312" w:hAnsi="仿宋_GB2312" w:eastAsia="仿宋_GB2312" w:cs="仿宋_GB2312"/>
          <w:spacing w:val="-55"/>
          <w:sz w:val="32"/>
          <w:szCs w:val="32"/>
        </w:rPr>
        <w:t xml:space="preserve"> </w:t>
      </w:r>
      <w:r>
        <w:rPr>
          <w:rFonts w:hint="eastAsia" w:ascii="仿宋_GB2312" w:hAnsi="仿宋_GB2312" w:eastAsia="仿宋_GB2312" w:cs="仿宋_GB2312"/>
          <w:spacing w:val="-9"/>
          <w:sz w:val="32"/>
          <w:szCs w:val="32"/>
        </w:rPr>
        <w:t>×</w:t>
      </w:r>
      <w:r>
        <w:rPr>
          <w:rFonts w:hint="eastAsia" w:ascii="仿宋_GB2312" w:hAnsi="仿宋_GB2312" w:eastAsia="仿宋_GB2312" w:cs="仿宋_GB2312"/>
          <w:spacing w:val="-109"/>
          <w:sz w:val="32"/>
          <w:szCs w:val="32"/>
        </w:rPr>
        <w:t xml:space="preserve"> </w:t>
      </w:r>
      <w:r>
        <w:rPr>
          <w:rFonts w:hint="default" w:ascii="Times New Roman" w:hAnsi="Times New Roman" w:eastAsia="仿宋_GB2312" w:cs="Times New Roman"/>
          <w:spacing w:val="-9"/>
          <w:sz w:val="32"/>
          <w:szCs w:val="32"/>
        </w:rPr>
        <w:t>30</w:t>
      </w:r>
      <w:r>
        <w:rPr>
          <w:rFonts w:hint="eastAsia" w:ascii="仿宋_GB2312" w:hAnsi="仿宋_GB2312" w:eastAsia="仿宋_GB2312" w:cs="仿宋_GB2312"/>
          <w:spacing w:val="-9"/>
          <w:sz w:val="32"/>
          <w:szCs w:val="32"/>
        </w:rPr>
        <w:t>%+操作技能成绩</w:t>
      </w:r>
      <w:r>
        <w:rPr>
          <w:rFonts w:hint="eastAsia" w:ascii="仿宋_GB2312" w:hAnsi="仿宋_GB2312" w:eastAsia="仿宋_GB2312" w:cs="仿宋_GB2312"/>
          <w:spacing w:val="-58"/>
          <w:sz w:val="32"/>
          <w:szCs w:val="32"/>
        </w:rPr>
        <w:t xml:space="preserve"> </w:t>
      </w:r>
      <w:r>
        <w:rPr>
          <w:rFonts w:hint="eastAsia" w:ascii="仿宋_GB2312" w:hAnsi="仿宋_GB2312" w:eastAsia="仿宋_GB2312" w:cs="仿宋_GB2312"/>
          <w:spacing w:val="-9"/>
          <w:sz w:val="32"/>
          <w:szCs w:val="32"/>
        </w:rPr>
        <w:t>×</w:t>
      </w:r>
      <w:r>
        <w:rPr>
          <w:rFonts w:hint="default" w:ascii="Times New Roman" w:hAnsi="Times New Roman" w:eastAsia="仿宋_GB2312" w:cs="Times New Roman"/>
          <w:spacing w:val="-9"/>
          <w:sz w:val="32"/>
          <w:szCs w:val="32"/>
        </w:rPr>
        <w:t>70</w:t>
      </w:r>
      <w:r>
        <w:rPr>
          <w:rFonts w:hint="eastAsia" w:ascii="仿宋_GB2312" w:hAnsi="仿宋_GB2312" w:eastAsia="仿宋_GB2312" w:cs="仿宋_GB2312"/>
          <w:spacing w:val="-9"/>
          <w:sz w:val="32"/>
          <w:szCs w:val="32"/>
        </w:rPr>
        <w:t>%。</w:t>
      </w:r>
      <w:bookmarkEnd w:id="57"/>
    </w:p>
    <w:p w14:paraId="213E31EC">
      <w:pPr>
        <w:pStyle w:val="6"/>
        <w:keepNext w:val="0"/>
        <w:keepLines w:val="0"/>
        <w:pageBreakBefore w:val="0"/>
        <w:widowControl w:val="0"/>
        <w:kinsoku/>
        <w:wordWrap/>
        <w:overflowPunct/>
        <w:topLinePunct w:val="0"/>
        <w:autoSpaceDE/>
        <w:autoSpaceDN/>
        <w:bidi w:val="0"/>
        <w:adjustRightInd/>
        <w:snapToGrid/>
        <w:spacing w:before="58" w:line="560" w:lineRule="exact"/>
        <w:ind w:firstLine="688" w:firstLineChars="200"/>
        <w:textAlignment w:val="auto"/>
        <w:rPr>
          <w:rFonts w:hint="eastAsia" w:hAnsi="仿宋_GB2312" w:cs="仿宋_GB2312"/>
          <w:spacing w:val="-2"/>
          <w:sz w:val="32"/>
          <w:szCs w:val="32"/>
          <w:lang w:eastAsia="zh-CN"/>
        </w:rPr>
      </w:pPr>
      <w:r>
        <w:rPr>
          <w:rFonts w:hint="eastAsia" w:ascii="仿宋_GB2312" w:hAnsi="仿宋_GB2312" w:eastAsia="仿宋_GB2312" w:cs="仿宋_GB2312"/>
          <w:spacing w:val="12"/>
          <w:sz w:val="32"/>
          <w:szCs w:val="32"/>
        </w:rPr>
        <w:t>竞赛总成绩作为参赛选手名次排序的依据。若参赛选手总成绩相</w:t>
      </w:r>
      <w:r>
        <w:rPr>
          <w:rFonts w:hint="eastAsia" w:ascii="仿宋_GB2312" w:hAnsi="仿宋_GB2312" w:eastAsia="仿宋_GB2312" w:cs="仿宋_GB2312"/>
          <w:spacing w:val="4"/>
          <w:sz w:val="32"/>
          <w:szCs w:val="32"/>
        </w:rPr>
        <w:t>同，操作技能竞赛成绩高的选手名次在前；若选手成绩出现同分且影响</w:t>
      </w:r>
      <w:r>
        <w:rPr>
          <w:rFonts w:hint="eastAsia" w:ascii="仿宋_GB2312" w:hAnsi="仿宋_GB2312" w:eastAsia="仿宋_GB2312" w:cs="仿宋_GB2312"/>
          <w:spacing w:val="5"/>
          <w:sz w:val="32"/>
          <w:szCs w:val="32"/>
        </w:rPr>
        <w:t>最终名次，则由专业评委对同分选手成绩进行二</w:t>
      </w:r>
      <w:r>
        <w:rPr>
          <w:rFonts w:hint="eastAsia" w:ascii="仿宋_GB2312" w:hAnsi="仿宋_GB2312" w:eastAsia="仿宋_GB2312" w:cs="仿宋_GB2312"/>
          <w:spacing w:val="4"/>
          <w:sz w:val="32"/>
          <w:szCs w:val="32"/>
        </w:rPr>
        <w:t>次合议，确定选手最终</w:t>
      </w:r>
      <w:r>
        <w:rPr>
          <w:rFonts w:hint="eastAsia" w:ascii="仿宋_GB2312" w:hAnsi="仿宋_GB2312" w:eastAsia="仿宋_GB2312" w:cs="仿宋_GB2312"/>
          <w:spacing w:val="-2"/>
          <w:sz w:val="32"/>
          <w:szCs w:val="32"/>
        </w:rPr>
        <w:t>名次</w:t>
      </w:r>
      <w:r>
        <w:rPr>
          <w:rFonts w:hint="eastAsia" w:hAnsi="仿宋_GB2312" w:cs="仿宋_GB2312"/>
          <w:spacing w:val="-2"/>
          <w:sz w:val="32"/>
          <w:szCs w:val="32"/>
          <w:lang w:eastAsia="zh-CN"/>
        </w:rPr>
        <w:t>。</w:t>
      </w:r>
    </w:p>
    <w:p w14:paraId="6322334C">
      <w:pPr>
        <w:keepNext w:val="0"/>
        <w:keepLines w:val="0"/>
        <w:pageBreakBefore w:val="0"/>
        <w:widowControl w:val="0"/>
        <w:kinsoku/>
        <w:wordWrap/>
        <w:overflowPunct/>
        <w:topLinePunct w:val="0"/>
        <w:autoSpaceDE/>
        <w:autoSpaceDN/>
        <w:bidi w:val="0"/>
        <w:adjustRightInd/>
        <w:snapToGrid/>
        <w:spacing w:before="91" w:line="560" w:lineRule="exact"/>
        <w:ind w:firstLine="632" w:firstLineChars="200"/>
        <w:textAlignment w:val="auto"/>
        <w:outlineLvl w:val="0"/>
        <w:rPr>
          <w:rFonts w:hint="eastAsia" w:ascii="黑体" w:hAnsi="黑体" w:eastAsia="黑体" w:cs="黑体"/>
          <w:spacing w:val="-2"/>
          <w:sz w:val="32"/>
          <w:szCs w:val="32"/>
        </w:rPr>
      </w:pPr>
      <w:bookmarkStart w:id="58" w:name="_Toc18521"/>
      <w:bookmarkStart w:id="59" w:name="_Toc2423"/>
      <w:bookmarkStart w:id="60" w:name="_Toc31648"/>
      <w:r>
        <w:rPr>
          <w:rFonts w:hint="eastAsia" w:ascii="黑体" w:hAnsi="黑体" w:eastAsia="黑体" w:cs="黑体"/>
          <w:spacing w:val="-2"/>
          <w:sz w:val="32"/>
          <w:szCs w:val="32"/>
        </w:rPr>
        <w:t>六、竞赛设备与参考资料</w:t>
      </w:r>
      <w:bookmarkEnd w:id="58"/>
      <w:bookmarkEnd w:id="59"/>
      <w:bookmarkEnd w:id="60"/>
      <w:bookmarkStart w:id="61" w:name="bookmark26"/>
      <w:bookmarkEnd w:id="61"/>
      <w:bookmarkStart w:id="62" w:name="bookmark24"/>
      <w:bookmarkEnd w:id="62"/>
      <w:bookmarkStart w:id="63" w:name="bookmark25"/>
      <w:bookmarkEnd w:id="63"/>
    </w:p>
    <w:p w14:paraId="4318377F">
      <w:pPr>
        <w:keepNext w:val="0"/>
        <w:keepLines w:val="0"/>
        <w:pageBreakBefore w:val="0"/>
        <w:widowControl w:val="0"/>
        <w:kinsoku/>
        <w:wordWrap/>
        <w:overflowPunct/>
        <w:topLinePunct w:val="0"/>
        <w:autoSpaceDE/>
        <w:autoSpaceDN/>
        <w:bidi w:val="0"/>
        <w:adjustRightInd/>
        <w:snapToGrid/>
        <w:spacing w:before="91" w:line="560" w:lineRule="exact"/>
        <w:ind w:firstLine="632" w:firstLineChars="200"/>
        <w:textAlignment w:val="auto"/>
        <w:outlineLvl w:val="1"/>
        <w:rPr>
          <w:rFonts w:hint="eastAsia" w:ascii="楷体_GB2312" w:hAnsi="楷体_GB2312" w:eastAsia="楷体_GB2312" w:cs="楷体_GB2312"/>
          <w:b w:val="0"/>
          <w:bCs w:val="0"/>
          <w:sz w:val="32"/>
          <w:szCs w:val="32"/>
        </w:rPr>
      </w:pPr>
      <w:bookmarkStart w:id="64" w:name="_Toc12905"/>
      <w:bookmarkStart w:id="65" w:name="_Toc3446"/>
      <w:bookmarkStart w:id="66" w:name="_Toc17673"/>
      <w:r>
        <w:rPr>
          <w:rFonts w:hint="eastAsia" w:ascii="楷体_GB2312" w:hAnsi="楷体_GB2312" w:eastAsia="楷体_GB2312" w:cs="楷体_GB2312"/>
          <w:b w:val="0"/>
          <w:bCs w:val="0"/>
          <w:spacing w:val="-2"/>
          <w:sz w:val="32"/>
          <w:szCs w:val="32"/>
        </w:rPr>
        <w:t>（一）竞赛设备</w:t>
      </w:r>
      <w:bookmarkEnd w:id="64"/>
      <w:bookmarkEnd w:id="65"/>
      <w:bookmarkEnd w:id="66"/>
    </w:p>
    <w:p w14:paraId="0DA9CE25">
      <w:pPr>
        <w:pStyle w:val="6"/>
        <w:keepNext w:val="0"/>
        <w:keepLines w:val="0"/>
        <w:pageBreakBefore w:val="0"/>
        <w:widowControl w:val="0"/>
        <w:kinsoku/>
        <w:wordWrap/>
        <w:overflowPunct/>
        <w:topLinePunct w:val="0"/>
        <w:autoSpaceDE/>
        <w:autoSpaceDN/>
        <w:bidi w:val="0"/>
        <w:adjustRightInd/>
        <w:snapToGrid/>
        <w:spacing w:before="201" w:line="560" w:lineRule="exact"/>
        <w:jc w:val="center"/>
        <w:textAlignment w:val="auto"/>
        <w:rPr>
          <w:sz w:val="32"/>
          <w:szCs w:val="32"/>
        </w:rPr>
      </w:pPr>
      <w:r>
        <w:rPr>
          <w:b/>
          <w:bCs/>
          <w:spacing w:val="-9"/>
          <w:sz w:val="32"/>
          <w:szCs w:val="32"/>
        </w:rPr>
        <w:t>表</w:t>
      </w:r>
      <w:r>
        <w:rPr>
          <w:spacing w:val="-44"/>
          <w:sz w:val="32"/>
          <w:szCs w:val="32"/>
        </w:rPr>
        <w:t xml:space="preserve"> </w:t>
      </w:r>
      <w:r>
        <w:rPr>
          <w:rFonts w:hint="default" w:ascii="Times New Roman" w:hAnsi="Times New Roman" w:cs="Times New Roman"/>
          <w:b/>
          <w:bCs/>
          <w:spacing w:val="-9"/>
          <w:sz w:val="32"/>
          <w:szCs w:val="32"/>
        </w:rPr>
        <w:t>4</w:t>
      </w:r>
      <w:r>
        <w:rPr>
          <w:spacing w:val="21"/>
          <w:sz w:val="32"/>
          <w:szCs w:val="32"/>
        </w:rPr>
        <w:t xml:space="preserve"> </w:t>
      </w:r>
      <w:r>
        <w:rPr>
          <w:b/>
          <w:bCs/>
          <w:spacing w:val="-9"/>
          <w:sz w:val="32"/>
          <w:szCs w:val="32"/>
        </w:rPr>
        <w:t>竞赛设备列表</w:t>
      </w:r>
    </w:p>
    <w:tbl>
      <w:tblPr>
        <w:tblStyle w:val="24"/>
        <w:tblW w:w="897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514"/>
        <w:gridCol w:w="4540"/>
        <w:gridCol w:w="1920"/>
      </w:tblGrid>
      <w:tr w14:paraId="5999B6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blHeader/>
          <w:jc w:val="center"/>
        </w:trPr>
        <w:tc>
          <w:tcPr>
            <w:tcW w:w="2514" w:type="dxa"/>
            <w:tcBorders>
              <w:bottom w:val="single" w:color="auto" w:sz="4" w:space="0"/>
            </w:tcBorders>
            <w:shd w:val="clear" w:color="auto" w:fill="E8E8E8"/>
            <w:vAlign w:val="top"/>
          </w:tcPr>
          <w:p w14:paraId="5BFBA858">
            <w:pPr>
              <w:pStyle w:val="26"/>
              <w:spacing w:before="211" w:line="207" w:lineRule="auto"/>
              <w:ind w:left="987"/>
              <w:rPr>
                <w:rFonts w:hint="eastAsia" w:asciiTheme="minorEastAsia" w:hAnsiTheme="minorEastAsia" w:eastAsiaTheme="minorEastAsia" w:cstheme="minorEastAsia"/>
                <w:snapToGrid w:val="0"/>
                <w:color w:val="000000"/>
                <w:sz w:val="24"/>
                <w:szCs w:val="24"/>
              </w:rPr>
            </w:pPr>
            <w:r>
              <w:rPr>
                <w:rFonts w:hint="eastAsia" w:asciiTheme="minorEastAsia" w:hAnsiTheme="minorEastAsia" w:eastAsiaTheme="minorEastAsia" w:cstheme="minorEastAsia"/>
                <w:b/>
                <w:bCs/>
                <w:snapToGrid w:val="0"/>
                <w:color w:val="000000"/>
                <w:spacing w:val="-9"/>
                <w:sz w:val="24"/>
                <w:szCs w:val="24"/>
              </w:rPr>
              <w:t>分类</w:t>
            </w:r>
          </w:p>
        </w:tc>
        <w:tc>
          <w:tcPr>
            <w:tcW w:w="4540" w:type="dxa"/>
            <w:shd w:val="clear" w:color="auto" w:fill="E8E8E8"/>
            <w:vAlign w:val="top"/>
          </w:tcPr>
          <w:p w14:paraId="43093B6A">
            <w:pPr>
              <w:pStyle w:val="26"/>
              <w:spacing w:before="211" w:line="207" w:lineRule="auto"/>
              <w:ind w:left="1716"/>
              <w:rPr>
                <w:rFonts w:hint="eastAsia" w:asciiTheme="minorEastAsia" w:hAnsiTheme="minorEastAsia" w:eastAsiaTheme="minorEastAsia" w:cstheme="minorEastAsia"/>
                <w:snapToGrid w:val="0"/>
                <w:color w:val="000000"/>
                <w:sz w:val="24"/>
                <w:szCs w:val="24"/>
              </w:rPr>
            </w:pPr>
            <w:r>
              <w:rPr>
                <w:rFonts w:hint="eastAsia" w:asciiTheme="minorEastAsia" w:hAnsiTheme="minorEastAsia" w:eastAsiaTheme="minorEastAsia" w:cstheme="minorEastAsia"/>
                <w:b/>
                <w:bCs/>
                <w:snapToGrid w:val="0"/>
                <w:color w:val="000000"/>
                <w:spacing w:val="-5"/>
                <w:sz w:val="24"/>
                <w:szCs w:val="24"/>
              </w:rPr>
              <w:t>设备名称</w:t>
            </w:r>
          </w:p>
        </w:tc>
        <w:tc>
          <w:tcPr>
            <w:tcW w:w="1920" w:type="dxa"/>
            <w:shd w:val="clear" w:color="auto" w:fill="E8E8E8"/>
            <w:vAlign w:val="top"/>
          </w:tcPr>
          <w:p w14:paraId="66F66FCC">
            <w:pPr>
              <w:pStyle w:val="26"/>
              <w:spacing w:before="211" w:line="207" w:lineRule="auto"/>
              <w:ind w:left="413"/>
              <w:rPr>
                <w:rFonts w:hint="eastAsia" w:asciiTheme="minorEastAsia" w:hAnsiTheme="minorEastAsia" w:eastAsiaTheme="minorEastAsia" w:cstheme="minorEastAsia"/>
                <w:snapToGrid w:val="0"/>
                <w:color w:val="000000"/>
                <w:sz w:val="24"/>
                <w:szCs w:val="24"/>
              </w:rPr>
            </w:pPr>
            <w:r>
              <w:rPr>
                <w:rFonts w:hint="eastAsia" w:asciiTheme="minorEastAsia" w:hAnsiTheme="minorEastAsia" w:eastAsiaTheme="minorEastAsia" w:cstheme="minorEastAsia"/>
                <w:b/>
                <w:bCs/>
                <w:snapToGrid w:val="0"/>
                <w:color w:val="000000"/>
                <w:spacing w:val="-7"/>
                <w:sz w:val="24"/>
                <w:szCs w:val="24"/>
              </w:rPr>
              <w:t>单位数量</w:t>
            </w:r>
          </w:p>
        </w:tc>
      </w:tr>
      <w:tr w14:paraId="094D44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jc w:val="center"/>
        </w:trPr>
        <w:tc>
          <w:tcPr>
            <w:tcW w:w="2514" w:type="dxa"/>
            <w:vMerge w:val="restart"/>
            <w:tcBorders>
              <w:top w:val="single" w:color="auto" w:sz="4" w:space="0"/>
              <w:left w:val="single" w:color="auto" w:sz="4" w:space="0"/>
              <w:right w:val="single" w:color="auto" w:sz="4" w:space="0"/>
            </w:tcBorders>
            <w:vAlign w:val="top"/>
          </w:tcPr>
          <w:p w14:paraId="75E776E6">
            <w:pPr>
              <w:rPr>
                <w:rFonts w:hint="eastAsia" w:asciiTheme="minorEastAsia" w:hAnsiTheme="minorEastAsia" w:eastAsiaTheme="minorEastAsia" w:cstheme="minorEastAsia"/>
                <w:snapToGrid w:val="0"/>
                <w:color w:val="000000"/>
                <w:sz w:val="24"/>
                <w:szCs w:val="24"/>
              </w:rPr>
            </w:pPr>
          </w:p>
          <w:p w14:paraId="4C0103B8">
            <w:pPr>
              <w:bidi w:val="0"/>
              <w:rPr>
                <w:rFonts w:hint="eastAsia" w:asciiTheme="minorEastAsia" w:hAnsiTheme="minorEastAsia" w:eastAsiaTheme="minorEastAsia" w:cstheme="minorEastAsia"/>
                <w:snapToGrid w:val="0"/>
                <w:color w:val="000000"/>
                <w:kern w:val="0"/>
                <w:sz w:val="24"/>
                <w:szCs w:val="24"/>
                <w:lang w:val="en-US" w:eastAsia="en-US" w:bidi="ar-SA"/>
              </w:rPr>
            </w:pPr>
          </w:p>
          <w:p w14:paraId="72402588">
            <w:pPr>
              <w:bidi w:val="0"/>
              <w:rPr>
                <w:rFonts w:hint="eastAsia" w:asciiTheme="minorEastAsia" w:hAnsiTheme="minorEastAsia" w:eastAsiaTheme="minorEastAsia" w:cstheme="minorEastAsia"/>
                <w:snapToGrid w:val="0"/>
                <w:color w:val="000000"/>
                <w:sz w:val="24"/>
                <w:szCs w:val="24"/>
                <w:lang w:val="en-US" w:eastAsia="en-US"/>
              </w:rPr>
            </w:pPr>
          </w:p>
          <w:p w14:paraId="522508A5">
            <w:pPr>
              <w:bidi w:val="0"/>
              <w:jc w:val="center"/>
              <w:rPr>
                <w:rFonts w:hint="eastAsia" w:asciiTheme="minorEastAsia" w:hAnsiTheme="minorEastAsia" w:eastAsiaTheme="minorEastAsia" w:cstheme="minorEastAsia"/>
                <w:snapToGrid w:val="0"/>
                <w:color w:val="000000"/>
                <w:sz w:val="24"/>
                <w:szCs w:val="24"/>
                <w:lang w:val="en-US" w:eastAsia="zh-CN"/>
              </w:rPr>
            </w:pPr>
            <w:r>
              <w:rPr>
                <w:rFonts w:hint="eastAsia" w:asciiTheme="minorEastAsia" w:hAnsiTheme="minorEastAsia" w:eastAsiaTheme="minorEastAsia" w:cstheme="minorEastAsia"/>
                <w:snapToGrid w:val="0"/>
                <w:color w:val="000000"/>
                <w:sz w:val="24"/>
                <w:szCs w:val="24"/>
                <w:lang w:val="en-US" w:eastAsia="zh-CN"/>
              </w:rPr>
              <w:t>硬件设备</w:t>
            </w:r>
          </w:p>
        </w:tc>
        <w:tc>
          <w:tcPr>
            <w:tcW w:w="4540" w:type="dxa"/>
            <w:tcBorders>
              <w:left w:val="single" w:color="auto" w:sz="4" w:space="0"/>
            </w:tcBorders>
            <w:vAlign w:val="top"/>
          </w:tcPr>
          <w:p w14:paraId="12283FD0">
            <w:pPr>
              <w:pStyle w:val="26"/>
              <w:spacing w:before="245" w:line="211" w:lineRule="auto"/>
              <w:ind w:left="124"/>
              <w:rPr>
                <w:rFonts w:hint="default" w:asciiTheme="minorEastAsia" w:hAnsiTheme="minorEastAsia" w:eastAsiaTheme="minorEastAsia" w:cstheme="minorEastAsia"/>
                <w:snapToGrid w:val="0"/>
                <w:color w:val="000000"/>
                <w:sz w:val="24"/>
                <w:szCs w:val="24"/>
                <w:lang w:val="en-US" w:eastAsia="zh-CN"/>
              </w:rPr>
            </w:pPr>
            <w:r>
              <w:rPr>
                <w:rFonts w:hint="eastAsia" w:asciiTheme="minorEastAsia" w:hAnsiTheme="minorEastAsia" w:eastAsiaTheme="minorEastAsia" w:cstheme="minorEastAsia"/>
                <w:snapToGrid w:val="0"/>
                <w:color w:val="000000"/>
                <w:spacing w:val="-7"/>
                <w:sz w:val="24"/>
                <w:szCs w:val="24"/>
                <w:lang w:val="en-US" w:eastAsia="zh-CN"/>
              </w:rPr>
              <w:t>工位桌椅</w:t>
            </w:r>
          </w:p>
        </w:tc>
        <w:tc>
          <w:tcPr>
            <w:tcW w:w="1920" w:type="dxa"/>
            <w:vAlign w:val="top"/>
          </w:tcPr>
          <w:p w14:paraId="52E949C4">
            <w:pPr>
              <w:pStyle w:val="26"/>
              <w:spacing w:before="245" w:line="212" w:lineRule="auto"/>
              <w:ind w:left="135"/>
              <w:rPr>
                <w:rFonts w:hint="eastAsia" w:asciiTheme="minorEastAsia" w:hAnsiTheme="minorEastAsia" w:eastAsiaTheme="minorEastAsia" w:cstheme="minorEastAsia"/>
                <w:snapToGrid w:val="0"/>
                <w:color w:val="000000"/>
                <w:sz w:val="24"/>
                <w:szCs w:val="24"/>
                <w:lang w:eastAsia="zh-CN"/>
              </w:rPr>
            </w:pPr>
            <w:r>
              <w:rPr>
                <w:rFonts w:hint="default" w:ascii="Times New Roman" w:hAnsi="Times New Roman" w:cs="Times New Roman" w:eastAsiaTheme="minorEastAsia"/>
                <w:snapToGrid w:val="0"/>
                <w:color w:val="000000"/>
                <w:spacing w:val="-10"/>
                <w:sz w:val="24"/>
                <w:szCs w:val="24"/>
                <w:lang w:val="en-US" w:eastAsia="zh-CN"/>
              </w:rPr>
              <w:t>3</w:t>
            </w:r>
            <w:r>
              <w:rPr>
                <w:rFonts w:hint="eastAsia" w:asciiTheme="minorEastAsia" w:hAnsiTheme="minorEastAsia" w:eastAsiaTheme="minorEastAsia" w:cstheme="minorEastAsia"/>
                <w:snapToGrid w:val="0"/>
                <w:color w:val="000000"/>
                <w:spacing w:val="-10"/>
                <w:sz w:val="24"/>
                <w:szCs w:val="24"/>
                <w:lang w:val="en-US" w:eastAsia="zh-CN"/>
              </w:rPr>
              <w:t>套</w:t>
            </w:r>
          </w:p>
        </w:tc>
      </w:tr>
      <w:tr w14:paraId="3C7F83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jc w:val="center"/>
        </w:trPr>
        <w:tc>
          <w:tcPr>
            <w:tcW w:w="2514" w:type="dxa"/>
            <w:vMerge w:val="continue"/>
            <w:tcBorders>
              <w:left w:val="single" w:color="auto" w:sz="4" w:space="0"/>
              <w:right w:val="single" w:color="auto" w:sz="4" w:space="0"/>
            </w:tcBorders>
            <w:vAlign w:val="top"/>
          </w:tcPr>
          <w:p w14:paraId="1AAFD0A3">
            <w:pPr>
              <w:rPr>
                <w:rFonts w:hint="eastAsia" w:asciiTheme="minorEastAsia" w:hAnsiTheme="minorEastAsia" w:eastAsiaTheme="minorEastAsia" w:cstheme="minorEastAsia"/>
                <w:snapToGrid w:val="0"/>
                <w:color w:val="000000"/>
                <w:sz w:val="24"/>
                <w:szCs w:val="24"/>
              </w:rPr>
            </w:pPr>
          </w:p>
        </w:tc>
        <w:tc>
          <w:tcPr>
            <w:tcW w:w="4540" w:type="dxa"/>
            <w:tcBorders>
              <w:left w:val="single" w:color="auto" w:sz="4" w:space="0"/>
            </w:tcBorders>
            <w:shd w:val="clear" w:color="auto" w:fill="auto"/>
            <w:vAlign w:val="top"/>
          </w:tcPr>
          <w:p w14:paraId="5E9D8C62">
            <w:pPr>
              <w:pStyle w:val="26"/>
              <w:spacing w:before="246" w:line="209" w:lineRule="auto"/>
              <w:ind w:left="124" w:leftChars="0"/>
              <w:rPr>
                <w:rFonts w:hint="default" w:asciiTheme="minorEastAsia" w:hAnsiTheme="minorEastAsia" w:eastAsiaTheme="minorEastAsia" w:cstheme="minorEastAsia"/>
                <w:snapToGrid w:val="0"/>
                <w:color w:val="000000"/>
                <w:kern w:val="2"/>
                <w:sz w:val="24"/>
                <w:szCs w:val="24"/>
                <w:lang w:val="en-US" w:eastAsia="zh-CN" w:bidi="ar-SA"/>
              </w:rPr>
            </w:pPr>
            <w:r>
              <w:rPr>
                <w:rFonts w:hint="eastAsia" w:asciiTheme="minorEastAsia" w:hAnsiTheme="minorEastAsia" w:eastAsiaTheme="minorEastAsia" w:cstheme="minorEastAsia"/>
                <w:snapToGrid w:val="0"/>
                <w:color w:val="000000"/>
                <w:sz w:val="24"/>
                <w:szCs w:val="24"/>
                <w:lang w:val="en-US" w:eastAsia="zh-CN"/>
              </w:rPr>
              <w:t>电子称</w:t>
            </w:r>
          </w:p>
        </w:tc>
        <w:tc>
          <w:tcPr>
            <w:tcW w:w="1920" w:type="dxa"/>
            <w:shd w:val="clear" w:color="auto" w:fill="auto"/>
            <w:vAlign w:val="top"/>
          </w:tcPr>
          <w:p w14:paraId="29460A90">
            <w:pPr>
              <w:pStyle w:val="26"/>
              <w:spacing w:before="246" w:line="211" w:lineRule="auto"/>
              <w:ind w:left="135" w:leftChars="0"/>
              <w:rPr>
                <w:rFonts w:hint="eastAsia" w:ascii="Times New Roman" w:hAnsi="Times New Roman" w:cs="Times New Roman" w:eastAsiaTheme="minorEastAsia"/>
                <w:snapToGrid w:val="0"/>
                <w:color w:val="000000"/>
                <w:spacing w:val="-10"/>
                <w:kern w:val="2"/>
                <w:sz w:val="24"/>
                <w:szCs w:val="24"/>
                <w:lang w:val="en-US" w:eastAsia="zh-CN" w:bidi="ar-SA"/>
              </w:rPr>
            </w:pPr>
            <w:r>
              <w:rPr>
                <w:rFonts w:hint="default" w:ascii="Times New Roman" w:hAnsi="Times New Roman" w:cs="Times New Roman" w:eastAsiaTheme="minorEastAsia"/>
                <w:snapToGrid w:val="0"/>
                <w:color w:val="000000"/>
                <w:spacing w:val="-10"/>
                <w:sz w:val="24"/>
                <w:szCs w:val="24"/>
                <w:lang w:val="en-US" w:eastAsia="zh-CN"/>
              </w:rPr>
              <w:t>2</w:t>
            </w:r>
            <w:r>
              <w:rPr>
                <w:rFonts w:hint="eastAsia" w:ascii="Times New Roman" w:hAnsi="Times New Roman" w:cs="Times New Roman" w:eastAsiaTheme="minorEastAsia"/>
                <w:snapToGrid w:val="0"/>
                <w:color w:val="000000"/>
                <w:spacing w:val="-10"/>
                <w:sz w:val="24"/>
                <w:szCs w:val="24"/>
                <w:lang w:val="en-US" w:eastAsia="zh-CN"/>
              </w:rPr>
              <w:t>台</w:t>
            </w:r>
          </w:p>
        </w:tc>
      </w:tr>
      <w:tr w14:paraId="067C70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jc w:val="center"/>
        </w:trPr>
        <w:tc>
          <w:tcPr>
            <w:tcW w:w="2514" w:type="dxa"/>
            <w:vMerge w:val="continue"/>
            <w:tcBorders>
              <w:left w:val="single" w:color="auto" w:sz="4" w:space="0"/>
              <w:right w:val="single" w:color="auto" w:sz="4" w:space="0"/>
            </w:tcBorders>
            <w:vAlign w:val="top"/>
          </w:tcPr>
          <w:p w14:paraId="7293C62A">
            <w:pPr>
              <w:rPr>
                <w:rFonts w:hint="eastAsia" w:asciiTheme="minorEastAsia" w:hAnsiTheme="minorEastAsia" w:eastAsiaTheme="minorEastAsia" w:cstheme="minorEastAsia"/>
                <w:snapToGrid w:val="0"/>
                <w:color w:val="000000"/>
                <w:sz w:val="24"/>
                <w:szCs w:val="24"/>
              </w:rPr>
            </w:pPr>
          </w:p>
        </w:tc>
        <w:tc>
          <w:tcPr>
            <w:tcW w:w="4540" w:type="dxa"/>
            <w:tcBorders>
              <w:left w:val="single" w:color="auto" w:sz="4" w:space="0"/>
            </w:tcBorders>
            <w:shd w:val="clear" w:color="auto" w:fill="auto"/>
            <w:vAlign w:val="top"/>
          </w:tcPr>
          <w:p w14:paraId="145586EE">
            <w:pPr>
              <w:pStyle w:val="26"/>
              <w:spacing w:before="246" w:line="209" w:lineRule="auto"/>
              <w:ind w:left="124" w:leftChars="0"/>
              <w:rPr>
                <w:rFonts w:hint="default" w:asciiTheme="minorEastAsia" w:hAnsiTheme="minorEastAsia" w:eastAsiaTheme="minorEastAsia" w:cstheme="minorEastAsia"/>
                <w:snapToGrid w:val="0"/>
                <w:color w:val="000000"/>
                <w:kern w:val="2"/>
                <w:sz w:val="24"/>
                <w:szCs w:val="24"/>
                <w:lang w:val="en-US" w:eastAsia="zh-CN" w:bidi="ar-SA"/>
              </w:rPr>
            </w:pPr>
            <w:r>
              <w:rPr>
                <w:rFonts w:hint="eastAsia" w:asciiTheme="minorEastAsia" w:hAnsiTheme="minorEastAsia" w:eastAsiaTheme="minorEastAsia" w:cstheme="minorEastAsia"/>
                <w:snapToGrid w:val="0"/>
                <w:color w:val="000000"/>
                <w:sz w:val="24"/>
                <w:szCs w:val="24"/>
                <w:lang w:val="en-US" w:eastAsia="zh-CN"/>
              </w:rPr>
              <w:t>分拣货架</w:t>
            </w:r>
          </w:p>
        </w:tc>
        <w:tc>
          <w:tcPr>
            <w:tcW w:w="1920" w:type="dxa"/>
            <w:shd w:val="clear" w:color="auto" w:fill="auto"/>
            <w:vAlign w:val="top"/>
          </w:tcPr>
          <w:p w14:paraId="5F329B76">
            <w:pPr>
              <w:pStyle w:val="26"/>
              <w:spacing w:before="244" w:line="213" w:lineRule="auto"/>
              <w:ind w:left="135" w:leftChars="0"/>
              <w:rPr>
                <w:rFonts w:hint="default" w:asciiTheme="minorEastAsia" w:hAnsiTheme="minorEastAsia" w:eastAsiaTheme="minorEastAsia" w:cstheme="minorEastAsia"/>
                <w:snapToGrid w:val="0"/>
                <w:color w:val="000000"/>
                <w:kern w:val="2"/>
                <w:sz w:val="24"/>
                <w:szCs w:val="24"/>
                <w:lang w:val="en-US" w:eastAsia="zh-CN" w:bidi="ar-SA"/>
              </w:rPr>
            </w:pPr>
            <w:r>
              <w:rPr>
                <w:rFonts w:hint="default" w:ascii="Times New Roman" w:hAnsi="Times New Roman" w:cs="Times New Roman" w:eastAsiaTheme="minorEastAsia"/>
                <w:snapToGrid w:val="0"/>
                <w:color w:val="000000"/>
                <w:spacing w:val="-10"/>
                <w:sz w:val="24"/>
                <w:szCs w:val="24"/>
                <w:lang w:val="en-US" w:eastAsia="zh-CN"/>
              </w:rPr>
              <w:t>1</w:t>
            </w:r>
            <w:r>
              <w:rPr>
                <w:rFonts w:hint="eastAsia" w:asciiTheme="minorEastAsia" w:hAnsiTheme="minorEastAsia" w:eastAsiaTheme="minorEastAsia" w:cstheme="minorEastAsia"/>
                <w:snapToGrid w:val="0"/>
                <w:color w:val="000000"/>
                <w:spacing w:val="-10"/>
                <w:sz w:val="24"/>
                <w:szCs w:val="24"/>
                <w:lang w:val="en-US" w:eastAsia="zh-CN"/>
              </w:rPr>
              <w:t>套</w:t>
            </w:r>
          </w:p>
        </w:tc>
      </w:tr>
      <w:tr w14:paraId="62AC0A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jc w:val="center"/>
        </w:trPr>
        <w:tc>
          <w:tcPr>
            <w:tcW w:w="2514" w:type="dxa"/>
            <w:vMerge w:val="continue"/>
            <w:tcBorders>
              <w:left w:val="single" w:color="auto" w:sz="4" w:space="0"/>
              <w:right w:val="single" w:color="auto" w:sz="4" w:space="0"/>
            </w:tcBorders>
            <w:vAlign w:val="top"/>
          </w:tcPr>
          <w:p w14:paraId="4D52B562">
            <w:pPr>
              <w:rPr>
                <w:rFonts w:hint="eastAsia" w:asciiTheme="minorEastAsia" w:hAnsiTheme="minorEastAsia" w:eastAsiaTheme="minorEastAsia" w:cstheme="minorEastAsia"/>
                <w:snapToGrid w:val="0"/>
                <w:color w:val="000000"/>
                <w:sz w:val="24"/>
                <w:szCs w:val="24"/>
              </w:rPr>
            </w:pPr>
          </w:p>
        </w:tc>
        <w:tc>
          <w:tcPr>
            <w:tcW w:w="4540" w:type="dxa"/>
            <w:tcBorders>
              <w:left w:val="single" w:color="auto" w:sz="4" w:space="0"/>
            </w:tcBorders>
            <w:shd w:val="clear" w:color="auto" w:fill="auto"/>
            <w:vAlign w:val="top"/>
          </w:tcPr>
          <w:p w14:paraId="557AE740">
            <w:pPr>
              <w:pStyle w:val="26"/>
              <w:spacing w:before="246" w:line="209" w:lineRule="auto"/>
              <w:ind w:left="124" w:leftChars="0"/>
              <w:rPr>
                <w:rFonts w:hint="eastAsia" w:asciiTheme="minorEastAsia" w:hAnsiTheme="minorEastAsia" w:eastAsiaTheme="minorEastAsia" w:cstheme="minorEastAsia"/>
                <w:snapToGrid w:val="0"/>
                <w:color w:val="000000"/>
                <w:kern w:val="2"/>
                <w:sz w:val="24"/>
                <w:szCs w:val="24"/>
                <w:lang w:val="en-US" w:eastAsia="zh-CN" w:bidi="ar-SA"/>
              </w:rPr>
            </w:pPr>
            <w:r>
              <w:rPr>
                <w:rFonts w:hint="eastAsia" w:asciiTheme="minorEastAsia" w:hAnsiTheme="minorEastAsia" w:eastAsiaTheme="minorEastAsia" w:cstheme="minorEastAsia"/>
                <w:snapToGrid w:val="0"/>
                <w:color w:val="000000"/>
                <w:sz w:val="24"/>
                <w:szCs w:val="24"/>
                <w:lang w:val="en-US" w:eastAsia="zh-CN"/>
              </w:rPr>
              <w:t xml:space="preserve">电子面单打印机 </w:t>
            </w:r>
          </w:p>
        </w:tc>
        <w:tc>
          <w:tcPr>
            <w:tcW w:w="1920" w:type="dxa"/>
            <w:shd w:val="clear" w:color="auto" w:fill="auto"/>
            <w:vAlign w:val="top"/>
          </w:tcPr>
          <w:p w14:paraId="520B10B8">
            <w:pPr>
              <w:pStyle w:val="26"/>
              <w:spacing w:before="246" w:line="211" w:lineRule="auto"/>
              <w:ind w:left="135" w:leftChars="0"/>
              <w:rPr>
                <w:rFonts w:hint="default" w:ascii="Times New Roman" w:hAnsi="Times New Roman" w:cs="Times New Roman" w:eastAsiaTheme="minorEastAsia"/>
                <w:snapToGrid w:val="0"/>
                <w:color w:val="000000"/>
                <w:spacing w:val="-10"/>
                <w:kern w:val="2"/>
                <w:sz w:val="24"/>
                <w:szCs w:val="24"/>
                <w:lang w:val="en-US" w:eastAsia="zh-CN" w:bidi="ar-SA"/>
              </w:rPr>
            </w:pPr>
            <w:r>
              <w:rPr>
                <w:rFonts w:hint="default" w:ascii="Times New Roman" w:hAnsi="Times New Roman" w:cs="Times New Roman" w:eastAsiaTheme="minorEastAsia"/>
                <w:snapToGrid w:val="0"/>
                <w:color w:val="000000"/>
                <w:spacing w:val="-10"/>
                <w:sz w:val="24"/>
                <w:szCs w:val="24"/>
                <w:lang w:val="en-US" w:eastAsia="zh-CN"/>
              </w:rPr>
              <w:t>1</w:t>
            </w:r>
            <w:r>
              <w:rPr>
                <w:rFonts w:hint="eastAsia" w:ascii="Times New Roman" w:hAnsi="Times New Roman" w:cs="Times New Roman" w:eastAsiaTheme="minorEastAsia"/>
                <w:snapToGrid w:val="0"/>
                <w:color w:val="000000"/>
                <w:spacing w:val="-10"/>
                <w:sz w:val="24"/>
                <w:szCs w:val="24"/>
                <w:lang w:val="en-US" w:eastAsia="zh-CN"/>
              </w:rPr>
              <w:t>台</w:t>
            </w:r>
          </w:p>
        </w:tc>
      </w:tr>
      <w:tr w14:paraId="510BDB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jc w:val="center"/>
        </w:trPr>
        <w:tc>
          <w:tcPr>
            <w:tcW w:w="2514" w:type="dxa"/>
            <w:vMerge w:val="continue"/>
            <w:tcBorders>
              <w:left w:val="single" w:color="auto" w:sz="4" w:space="0"/>
              <w:right w:val="single" w:color="auto" w:sz="4" w:space="0"/>
            </w:tcBorders>
            <w:vAlign w:val="top"/>
          </w:tcPr>
          <w:p w14:paraId="1091864B">
            <w:pPr>
              <w:rPr>
                <w:rFonts w:hint="eastAsia" w:asciiTheme="minorEastAsia" w:hAnsiTheme="minorEastAsia" w:eastAsiaTheme="minorEastAsia" w:cstheme="minorEastAsia"/>
                <w:snapToGrid w:val="0"/>
                <w:color w:val="000000"/>
                <w:sz w:val="24"/>
                <w:szCs w:val="24"/>
              </w:rPr>
            </w:pPr>
          </w:p>
        </w:tc>
        <w:tc>
          <w:tcPr>
            <w:tcW w:w="4540" w:type="dxa"/>
            <w:tcBorders>
              <w:left w:val="single" w:color="auto" w:sz="4" w:space="0"/>
            </w:tcBorders>
            <w:shd w:val="clear" w:color="auto" w:fill="auto"/>
            <w:vAlign w:val="top"/>
          </w:tcPr>
          <w:p w14:paraId="6A57BCEF">
            <w:pPr>
              <w:pStyle w:val="26"/>
              <w:spacing w:before="246" w:line="211" w:lineRule="auto"/>
              <w:ind w:left="127" w:leftChars="0"/>
              <w:rPr>
                <w:rFonts w:hint="eastAsia" w:asciiTheme="minorEastAsia" w:hAnsiTheme="minorEastAsia" w:eastAsiaTheme="minorEastAsia" w:cstheme="minorEastAsia"/>
                <w:snapToGrid w:val="0"/>
                <w:color w:val="000000"/>
                <w:kern w:val="2"/>
                <w:sz w:val="24"/>
                <w:szCs w:val="24"/>
                <w:lang w:val="en-US" w:eastAsia="zh-CN" w:bidi="ar-SA"/>
              </w:rPr>
            </w:pPr>
            <w:r>
              <w:rPr>
                <w:rFonts w:hint="eastAsia" w:asciiTheme="minorEastAsia" w:hAnsiTheme="minorEastAsia" w:eastAsiaTheme="minorEastAsia" w:cstheme="minorEastAsia"/>
                <w:snapToGrid w:val="0"/>
                <w:color w:val="000000"/>
                <w:spacing w:val="-12"/>
                <w:sz w:val="24"/>
                <w:szCs w:val="24"/>
                <w:lang w:val="en-US" w:eastAsia="zh-CN"/>
              </w:rPr>
              <w:t xml:space="preserve">快件安检电脑 </w:t>
            </w:r>
          </w:p>
        </w:tc>
        <w:tc>
          <w:tcPr>
            <w:tcW w:w="1920" w:type="dxa"/>
            <w:shd w:val="clear" w:color="auto" w:fill="auto"/>
            <w:vAlign w:val="top"/>
          </w:tcPr>
          <w:p w14:paraId="5C4CA199">
            <w:pPr>
              <w:pStyle w:val="26"/>
              <w:spacing w:before="246" w:line="211" w:lineRule="auto"/>
              <w:ind w:left="135" w:leftChars="0"/>
              <w:rPr>
                <w:rFonts w:hint="eastAsia" w:asciiTheme="minorEastAsia" w:hAnsiTheme="minorEastAsia" w:eastAsiaTheme="minorEastAsia" w:cstheme="minorEastAsia"/>
                <w:snapToGrid w:val="0"/>
                <w:color w:val="000000"/>
                <w:kern w:val="2"/>
                <w:sz w:val="24"/>
                <w:szCs w:val="24"/>
                <w:lang w:val="en-US" w:eastAsia="zh-CN" w:bidi="ar-SA"/>
              </w:rPr>
            </w:pPr>
            <w:r>
              <w:rPr>
                <w:rFonts w:hint="default" w:ascii="Times New Roman" w:hAnsi="Times New Roman" w:cs="Times New Roman" w:eastAsiaTheme="minorEastAsia"/>
                <w:snapToGrid w:val="0"/>
                <w:color w:val="000000"/>
                <w:spacing w:val="-10"/>
                <w:sz w:val="24"/>
                <w:szCs w:val="24"/>
                <w:lang w:val="en-US" w:eastAsia="zh-CN"/>
              </w:rPr>
              <w:t>1</w:t>
            </w:r>
            <w:r>
              <w:rPr>
                <w:rFonts w:hint="eastAsia" w:ascii="Times New Roman" w:hAnsi="Times New Roman" w:cs="Times New Roman" w:eastAsiaTheme="minorEastAsia"/>
                <w:snapToGrid w:val="0"/>
                <w:color w:val="000000"/>
                <w:spacing w:val="-10"/>
                <w:sz w:val="24"/>
                <w:szCs w:val="24"/>
                <w:lang w:val="en-US" w:eastAsia="zh-CN"/>
              </w:rPr>
              <w:t>台</w:t>
            </w:r>
          </w:p>
        </w:tc>
      </w:tr>
      <w:tr w14:paraId="596799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jc w:val="center"/>
        </w:trPr>
        <w:tc>
          <w:tcPr>
            <w:tcW w:w="2514" w:type="dxa"/>
            <w:vMerge w:val="continue"/>
            <w:tcBorders>
              <w:left w:val="single" w:color="auto" w:sz="4" w:space="0"/>
              <w:bottom w:val="single" w:color="auto" w:sz="4" w:space="0"/>
              <w:right w:val="single" w:color="auto" w:sz="4" w:space="0"/>
            </w:tcBorders>
            <w:vAlign w:val="top"/>
          </w:tcPr>
          <w:p w14:paraId="5F2BE4F5">
            <w:pPr>
              <w:rPr>
                <w:rFonts w:hint="eastAsia" w:asciiTheme="minorEastAsia" w:hAnsiTheme="minorEastAsia" w:eastAsiaTheme="minorEastAsia" w:cstheme="minorEastAsia"/>
                <w:snapToGrid w:val="0"/>
                <w:color w:val="000000"/>
                <w:sz w:val="24"/>
                <w:szCs w:val="24"/>
              </w:rPr>
            </w:pPr>
          </w:p>
        </w:tc>
        <w:tc>
          <w:tcPr>
            <w:tcW w:w="4540" w:type="dxa"/>
            <w:tcBorders>
              <w:left w:val="single" w:color="auto" w:sz="4" w:space="0"/>
            </w:tcBorders>
            <w:shd w:val="clear" w:color="auto" w:fill="auto"/>
            <w:vAlign w:val="top"/>
          </w:tcPr>
          <w:p w14:paraId="59FD6543">
            <w:pPr>
              <w:pStyle w:val="26"/>
              <w:spacing w:before="246" w:line="209" w:lineRule="auto"/>
              <w:ind w:left="124" w:leftChars="0"/>
              <w:rPr>
                <w:rFonts w:hint="default" w:asciiTheme="minorEastAsia" w:hAnsiTheme="minorEastAsia" w:eastAsiaTheme="minorEastAsia" w:cstheme="minorEastAsia"/>
                <w:snapToGrid w:val="0"/>
                <w:color w:val="000000"/>
                <w:sz w:val="24"/>
                <w:szCs w:val="24"/>
                <w:lang w:val="en-US" w:eastAsia="zh-CN"/>
              </w:rPr>
            </w:pPr>
            <w:r>
              <w:rPr>
                <w:rFonts w:hint="default" w:ascii="Times New Roman" w:hAnsi="Times New Roman" w:cs="Times New Roman" w:eastAsiaTheme="minorEastAsia"/>
                <w:snapToGrid w:val="0"/>
                <w:color w:val="000000"/>
                <w:sz w:val="24"/>
                <w:szCs w:val="24"/>
                <w:lang w:val="en-US" w:eastAsia="zh-CN"/>
              </w:rPr>
              <w:t>PDA</w:t>
            </w:r>
            <w:r>
              <w:rPr>
                <w:rFonts w:hint="eastAsia" w:asciiTheme="minorEastAsia" w:hAnsiTheme="minorEastAsia" w:eastAsiaTheme="minorEastAsia" w:cstheme="minorEastAsia"/>
                <w:snapToGrid w:val="0"/>
                <w:color w:val="000000"/>
                <w:sz w:val="24"/>
                <w:szCs w:val="24"/>
                <w:lang w:val="en-US" w:eastAsia="zh-CN"/>
              </w:rPr>
              <w:t xml:space="preserve">设备 </w:t>
            </w:r>
          </w:p>
        </w:tc>
        <w:tc>
          <w:tcPr>
            <w:tcW w:w="1920" w:type="dxa"/>
            <w:shd w:val="clear" w:color="auto" w:fill="auto"/>
            <w:vAlign w:val="top"/>
          </w:tcPr>
          <w:p w14:paraId="7275545F">
            <w:pPr>
              <w:pStyle w:val="26"/>
              <w:spacing w:before="246" w:line="209" w:lineRule="auto"/>
              <w:ind w:left="124" w:leftChars="0"/>
              <w:rPr>
                <w:rFonts w:hint="default" w:asciiTheme="minorEastAsia" w:hAnsiTheme="minorEastAsia" w:eastAsiaTheme="minorEastAsia" w:cstheme="minorEastAsia"/>
                <w:snapToGrid w:val="0"/>
                <w:color w:val="000000"/>
                <w:sz w:val="24"/>
                <w:szCs w:val="24"/>
                <w:lang w:val="en-US" w:eastAsia="zh-CN"/>
              </w:rPr>
            </w:pPr>
            <w:r>
              <w:rPr>
                <w:rFonts w:hint="default" w:ascii="Times New Roman" w:hAnsi="Times New Roman" w:cs="Times New Roman" w:eastAsiaTheme="minorEastAsia"/>
                <w:snapToGrid w:val="0"/>
                <w:color w:val="000000"/>
                <w:sz w:val="24"/>
                <w:szCs w:val="24"/>
                <w:lang w:val="en-US" w:eastAsia="zh-CN"/>
              </w:rPr>
              <w:t>2</w:t>
            </w:r>
            <w:r>
              <w:rPr>
                <w:rFonts w:hint="eastAsia" w:asciiTheme="minorEastAsia" w:hAnsiTheme="minorEastAsia" w:eastAsiaTheme="minorEastAsia" w:cstheme="minorEastAsia"/>
                <w:snapToGrid w:val="0"/>
                <w:color w:val="000000"/>
                <w:sz w:val="24"/>
                <w:szCs w:val="24"/>
                <w:lang w:val="en-US" w:eastAsia="zh-CN"/>
              </w:rPr>
              <w:t>台</w:t>
            </w:r>
          </w:p>
        </w:tc>
      </w:tr>
      <w:tr w14:paraId="741F49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jc w:val="center"/>
        </w:trPr>
        <w:tc>
          <w:tcPr>
            <w:tcW w:w="2514" w:type="dxa"/>
            <w:vMerge w:val="restart"/>
            <w:tcBorders>
              <w:top w:val="single" w:color="auto" w:sz="4" w:space="0"/>
              <w:left w:val="single" w:color="auto" w:sz="4" w:space="0"/>
              <w:right w:val="single" w:color="auto" w:sz="4" w:space="0"/>
            </w:tcBorders>
            <w:vAlign w:val="center"/>
          </w:tcPr>
          <w:p w14:paraId="1BA9B5C9">
            <w:pPr>
              <w:ind w:firstLine="960" w:firstLineChars="400"/>
              <w:jc w:val="both"/>
              <w:rPr>
                <w:rFonts w:hint="eastAsia" w:asciiTheme="minorEastAsia" w:hAnsiTheme="minorEastAsia" w:eastAsiaTheme="minorEastAsia" w:cstheme="minorEastAsia"/>
                <w:snapToGrid w:val="0"/>
                <w:color w:val="000000"/>
                <w:sz w:val="24"/>
                <w:szCs w:val="24"/>
                <w:lang w:val="en-US" w:eastAsia="zh-CN"/>
              </w:rPr>
            </w:pPr>
          </w:p>
          <w:p w14:paraId="7D72A254">
            <w:pPr>
              <w:ind w:firstLine="720" w:firstLineChars="300"/>
              <w:jc w:val="both"/>
              <w:rPr>
                <w:rFonts w:hint="eastAsia" w:asciiTheme="minorEastAsia" w:hAnsiTheme="minorEastAsia" w:eastAsiaTheme="minorEastAsia" w:cstheme="minorEastAsia"/>
                <w:snapToGrid w:val="0"/>
                <w:color w:val="000000"/>
                <w:sz w:val="24"/>
                <w:szCs w:val="24"/>
                <w:lang w:val="en-US" w:eastAsia="zh-CN"/>
              </w:rPr>
            </w:pPr>
            <w:r>
              <w:rPr>
                <w:rFonts w:hint="eastAsia" w:asciiTheme="minorEastAsia" w:hAnsiTheme="minorEastAsia" w:eastAsiaTheme="minorEastAsia" w:cstheme="minorEastAsia"/>
                <w:snapToGrid w:val="0"/>
                <w:color w:val="000000"/>
                <w:sz w:val="24"/>
                <w:szCs w:val="24"/>
                <w:lang w:val="en-US" w:eastAsia="zh-CN"/>
              </w:rPr>
              <w:t>软件设备</w:t>
            </w:r>
          </w:p>
        </w:tc>
        <w:tc>
          <w:tcPr>
            <w:tcW w:w="4540" w:type="dxa"/>
            <w:tcBorders>
              <w:left w:val="single" w:color="auto" w:sz="4" w:space="0"/>
            </w:tcBorders>
            <w:vAlign w:val="top"/>
          </w:tcPr>
          <w:p w14:paraId="72CABFA9">
            <w:pPr>
              <w:pStyle w:val="26"/>
              <w:spacing w:before="246" w:line="211" w:lineRule="auto"/>
              <w:ind w:left="127"/>
              <w:rPr>
                <w:rFonts w:hint="eastAsia" w:asciiTheme="minorEastAsia" w:hAnsiTheme="minorEastAsia" w:eastAsiaTheme="minorEastAsia" w:cstheme="minorEastAsia"/>
                <w:snapToGrid w:val="0"/>
                <w:color w:val="000000"/>
                <w:spacing w:val="-12"/>
                <w:sz w:val="24"/>
                <w:szCs w:val="24"/>
                <w:lang w:val="en-US" w:eastAsia="zh-CN"/>
              </w:rPr>
            </w:pPr>
            <w:r>
              <w:rPr>
                <w:rFonts w:hint="eastAsia" w:asciiTheme="minorEastAsia" w:hAnsiTheme="minorEastAsia" w:eastAsiaTheme="minorEastAsia" w:cstheme="minorEastAsia"/>
                <w:snapToGrid w:val="0"/>
                <w:color w:val="000000"/>
                <w:spacing w:val="-12"/>
                <w:sz w:val="24"/>
                <w:szCs w:val="24"/>
                <w:lang w:val="en-US" w:eastAsia="zh-CN"/>
              </w:rPr>
              <w:t>快件处理员理论考试系统</w:t>
            </w:r>
          </w:p>
        </w:tc>
        <w:tc>
          <w:tcPr>
            <w:tcW w:w="1920" w:type="dxa"/>
            <w:vAlign w:val="top"/>
          </w:tcPr>
          <w:p w14:paraId="15098862">
            <w:pPr>
              <w:pStyle w:val="26"/>
              <w:spacing w:before="246" w:line="211" w:lineRule="auto"/>
              <w:ind w:left="135"/>
              <w:rPr>
                <w:rFonts w:hint="eastAsia" w:asciiTheme="minorEastAsia" w:hAnsiTheme="minorEastAsia" w:eastAsiaTheme="minorEastAsia" w:cstheme="minorEastAsia"/>
                <w:snapToGrid w:val="0"/>
                <w:color w:val="000000"/>
                <w:spacing w:val="-10"/>
                <w:sz w:val="24"/>
                <w:szCs w:val="24"/>
                <w:lang w:val="en-US" w:eastAsia="zh-CN"/>
              </w:rPr>
            </w:pPr>
            <w:r>
              <w:rPr>
                <w:rFonts w:hint="default" w:ascii="Times New Roman" w:hAnsi="Times New Roman" w:cs="Times New Roman" w:eastAsiaTheme="minorEastAsia"/>
                <w:snapToGrid w:val="0"/>
                <w:color w:val="000000"/>
                <w:spacing w:val="-10"/>
                <w:sz w:val="24"/>
                <w:szCs w:val="24"/>
                <w:lang w:val="en-US" w:eastAsia="zh-CN"/>
              </w:rPr>
              <w:t>1</w:t>
            </w:r>
            <w:r>
              <w:rPr>
                <w:rFonts w:hint="eastAsia" w:asciiTheme="minorEastAsia" w:hAnsiTheme="minorEastAsia" w:eastAsiaTheme="minorEastAsia" w:cstheme="minorEastAsia"/>
                <w:snapToGrid w:val="0"/>
                <w:color w:val="000000"/>
                <w:spacing w:val="-10"/>
                <w:sz w:val="24"/>
                <w:szCs w:val="24"/>
                <w:lang w:val="en-US" w:eastAsia="zh-CN"/>
              </w:rPr>
              <w:t>套</w:t>
            </w:r>
          </w:p>
        </w:tc>
      </w:tr>
      <w:tr w14:paraId="75C8F5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jc w:val="center"/>
        </w:trPr>
        <w:tc>
          <w:tcPr>
            <w:tcW w:w="2514" w:type="dxa"/>
            <w:vMerge w:val="continue"/>
            <w:tcBorders>
              <w:left w:val="single" w:color="auto" w:sz="4" w:space="0"/>
              <w:bottom w:val="single" w:color="auto" w:sz="4" w:space="0"/>
              <w:right w:val="single" w:color="auto" w:sz="4" w:space="0"/>
            </w:tcBorders>
            <w:vAlign w:val="center"/>
          </w:tcPr>
          <w:p w14:paraId="17CBF810">
            <w:pPr>
              <w:ind w:firstLine="720" w:firstLineChars="300"/>
              <w:jc w:val="both"/>
              <w:rPr>
                <w:rFonts w:hint="eastAsia" w:asciiTheme="minorEastAsia" w:hAnsiTheme="minorEastAsia" w:eastAsiaTheme="minorEastAsia" w:cstheme="minorEastAsia"/>
                <w:snapToGrid w:val="0"/>
                <w:color w:val="000000"/>
                <w:sz w:val="24"/>
                <w:szCs w:val="24"/>
                <w:lang w:val="en-US" w:eastAsia="zh-CN"/>
              </w:rPr>
            </w:pPr>
          </w:p>
        </w:tc>
        <w:tc>
          <w:tcPr>
            <w:tcW w:w="4540" w:type="dxa"/>
            <w:tcBorders>
              <w:left w:val="single" w:color="auto" w:sz="4" w:space="0"/>
            </w:tcBorders>
            <w:vAlign w:val="top"/>
          </w:tcPr>
          <w:p w14:paraId="101CB9DF">
            <w:pPr>
              <w:pStyle w:val="26"/>
              <w:spacing w:before="246" w:line="211" w:lineRule="auto"/>
              <w:ind w:left="127"/>
              <w:rPr>
                <w:rFonts w:hint="eastAsia" w:eastAsia="仿宋" w:asciiTheme="minorEastAsia" w:hAnsiTheme="minorEastAsia" w:cstheme="minorEastAsia"/>
                <w:snapToGrid w:val="0"/>
                <w:color w:val="000000"/>
                <w:spacing w:val="-12"/>
                <w:sz w:val="24"/>
                <w:szCs w:val="24"/>
                <w:lang w:val="en-US" w:eastAsia="zh-CN"/>
              </w:rPr>
            </w:pPr>
            <w:r>
              <w:rPr>
                <w:rFonts w:hint="eastAsia" w:asciiTheme="minorEastAsia" w:hAnsiTheme="minorEastAsia" w:eastAsiaTheme="minorEastAsia" w:cstheme="minorEastAsia"/>
                <w:snapToGrid w:val="0"/>
                <w:color w:val="000000"/>
                <w:spacing w:val="-12"/>
                <w:sz w:val="24"/>
                <w:szCs w:val="24"/>
                <w:lang w:val="en-US" w:eastAsia="zh-CN"/>
              </w:rPr>
              <w:t>快件安检系统（含</w:t>
            </w:r>
            <w:r>
              <w:rPr>
                <w:rFonts w:hint="default" w:ascii="Times New Roman" w:hAnsi="Times New Roman" w:cs="Times New Roman" w:eastAsiaTheme="minorEastAsia"/>
                <w:snapToGrid w:val="0"/>
                <w:color w:val="000000"/>
                <w:spacing w:val="-12"/>
                <w:sz w:val="24"/>
                <w:szCs w:val="24"/>
                <w:lang w:val="en-US" w:eastAsia="zh-CN"/>
              </w:rPr>
              <w:t>X</w:t>
            </w:r>
            <w:r>
              <w:rPr>
                <w:rFonts w:hint="eastAsia" w:asciiTheme="minorEastAsia" w:hAnsiTheme="minorEastAsia" w:eastAsiaTheme="minorEastAsia" w:cstheme="minorEastAsia"/>
                <w:snapToGrid w:val="0"/>
                <w:color w:val="000000"/>
                <w:spacing w:val="-12"/>
                <w:sz w:val="24"/>
                <w:szCs w:val="24"/>
                <w:lang w:val="en-US" w:eastAsia="zh-CN"/>
              </w:rPr>
              <w:t>光机图像题库，含正常物品、禁寄物品、疑似禁寄物品至少</w:t>
            </w:r>
            <w:r>
              <w:rPr>
                <w:rFonts w:hint="default" w:ascii="Times New Roman" w:hAnsi="Times New Roman" w:cs="Times New Roman" w:eastAsiaTheme="minorEastAsia"/>
                <w:snapToGrid w:val="0"/>
                <w:color w:val="000000"/>
                <w:spacing w:val="-12"/>
                <w:sz w:val="24"/>
                <w:szCs w:val="24"/>
                <w:lang w:val="en-US" w:eastAsia="zh-CN"/>
              </w:rPr>
              <w:t>50</w:t>
            </w:r>
            <w:r>
              <w:rPr>
                <w:rFonts w:hint="eastAsia" w:asciiTheme="minorEastAsia" w:hAnsiTheme="minorEastAsia" w:eastAsiaTheme="minorEastAsia" w:cstheme="minorEastAsia"/>
                <w:snapToGrid w:val="0"/>
                <w:color w:val="000000"/>
                <w:spacing w:val="-12"/>
                <w:sz w:val="24"/>
                <w:szCs w:val="24"/>
                <w:lang w:val="en-US" w:eastAsia="zh-CN"/>
              </w:rPr>
              <w:t>张）</w:t>
            </w:r>
          </w:p>
        </w:tc>
        <w:tc>
          <w:tcPr>
            <w:tcW w:w="1920" w:type="dxa"/>
            <w:vAlign w:val="top"/>
          </w:tcPr>
          <w:p w14:paraId="1AF3A660">
            <w:pPr>
              <w:pStyle w:val="26"/>
              <w:spacing w:before="246" w:line="211" w:lineRule="auto"/>
              <w:ind w:left="127"/>
              <w:rPr>
                <w:rFonts w:hint="default" w:asciiTheme="minorEastAsia" w:hAnsiTheme="minorEastAsia" w:eastAsiaTheme="minorEastAsia" w:cstheme="minorEastAsia"/>
                <w:snapToGrid w:val="0"/>
                <w:color w:val="000000"/>
                <w:spacing w:val="-12"/>
                <w:sz w:val="24"/>
                <w:szCs w:val="24"/>
                <w:lang w:val="en-US" w:eastAsia="zh-CN"/>
              </w:rPr>
            </w:pPr>
            <w:r>
              <w:rPr>
                <w:rFonts w:hint="default" w:ascii="Times New Roman" w:hAnsi="Times New Roman" w:cs="Times New Roman" w:eastAsiaTheme="minorEastAsia"/>
                <w:snapToGrid w:val="0"/>
                <w:color w:val="000000"/>
                <w:spacing w:val="-12"/>
                <w:sz w:val="24"/>
                <w:szCs w:val="24"/>
                <w:lang w:val="en-US" w:eastAsia="zh-CN"/>
              </w:rPr>
              <w:t>1</w:t>
            </w:r>
            <w:r>
              <w:rPr>
                <w:rFonts w:hint="eastAsia" w:asciiTheme="minorEastAsia" w:hAnsiTheme="minorEastAsia" w:eastAsiaTheme="minorEastAsia" w:cstheme="minorEastAsia"/>
                <w:snapToGrid w:val="0"/>
                <w:color w:val="000000"/>
                <w:spacing w:val="-12"/>
                <w:sz w:val="24"/>
                <w:szCs w:val="24"/>
                <w:lang w:val="en-US" w:eastAsia="zh-CN"/>
              </w:rPr>
              <w:t>套</w:t>
            </w:r>
          </w:p>
        </w:tc>
      </w:tr>
      <w:tr w14:paraId="4234E8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9" w:hRule="atLeast"/>
          <w:jc w:val="center"/>
        </w:trPr>
        <w:tc>
          <w:tcPr>
            <w:tcW w:w="2514" w:type="dxa"/>
            <w:vMerge w:val="restart"/>
            <w:tcBorders>
              <w:top w:val="single" w:color="auto" w:sz="4" w:space="0"/>
              <w:bottom w:val="single" w:color="auto" w:sz="4" w:space="0"/>
            </w:tcBorders>
            <w:vAlign w:val="top"/>
          </w:tcPr>
          <w:p w14:paraId="3235DCEE">
            <w:pPr>
              <w:spacing w:line="268" w:lineRule="auto"/>
              <w:rPr>
                <w:rFonts w:hint="eastAsia" w:asciiTheme="minorEastAsia" w:hAnsiTheme="minorEastAsia" w:eastAsiaTheme="minorEastAsia" w:cstheme="minorEastAsia"/>
                <w:snapToGrid w:val="0"/>
                <w:color w:val="000000"/>
                <w:sz w:val="24"/>
                <w:szCs w:val="24"/>
              </w:rPr>
            </w:pPr>
          </w:p>
          <w:p w14:paraId="4CC65568">
            <w:pPr>
              <w:spacing w:line="268" w:lineRule="auto"/>
              <w:rPr>
                <w:rFonts w:hint="eastAsia" w:asciiTheme="minorEastAsia" w:hAnsiTheme="minorEastAsia" w:eastAsiaTheme="minorEastAsia" w:cstheme="minorEastAsia"/>
                <w:snapToGrid w:val="0"/>
                <w:color w:val="000000"/>
                <w:sz w:val="24"/>
                <w:szCs w:val="24"/>
              </w:rPr>
            </w:pPr>
          </w:p>
          <w:p w14:paraId="37C56E86">
            <w:pPr>
              <w:spacing w:line="269" w:lineRule="auto"/>
              <w:rPr>
                <w:rFonts w:hint="eastAsia" w:asciiTheme="minorEastAsia" w:hAnsiTheme="minorEastAsia" w:eastAsiaTheme="minorEastAsia" w:cstheme="minorEastAsia"/>
                <w:snapToGrid w:val="0"/>
                <w:color w:val="000000"/>
                <w:sz w:val="24"/>
                <w:szCs w:val="24"/>
              </w:rPr>
            </w:pPr>
          </w:p>
          <w:p w14:paraId="61C7A993">
            <w:pPr>
              <w:spacing w:line="269" w:lineRule="auto"/>
              <w:rPr>
                <w:rFonts w:hint="eastAsia" w:asciiTheme="minorEastAsia" w:hAnsiTheme="minorEastAsia" w:eastAsiaTheme="minorEastAsia" w:cstheme="minorEastAsia"/>
                <w:snapToGrid w:val="0"/>
                <w:color w:val="000000"/>
                <w:sz w:val="24"/>
                <w:szCs w:val="24"/>
              </w:rPr>
            </w:pPr>
          </w:p>
          <w:p w14:paraId="70E73876">
            <w:pPr>
              <w:spacing w:line="269" w:lineRule="auto"/>
              <w:rPr>
                <w:rFonts w:hint="eastAsia" w:asciiTheme="minorEastAsia" w:hAnsiTheme="minorEastAsia" w:eastAsiaTheme="minorEastAsia" w:cstheme="minorEastAsia"/>
                <w:snapToGrid w:val="0"/>
                <w:color w:val="000000"/>
                <w:sz w:val="24"/>
                <w:szCs w:val="24"/>
              </w:rPr>
            </w:pPr>
          </w:p>
          <w:p w14:paraId="4BDE0241">
            <w:pPr>
              <w:pStyle w:val="26"/>
              <w:spacing w:before="87" w:line="204" w:lineRule="auto"/>
              <w:ind w:left="114" w:firstLine="708" w:firstLineChars="300"/>
              <w:rPr>
                <w:rFonts w:hint="eastAsia" w:asciiTheme="minorEastAsia" w:hAnsiTheme="minorEastAsia" w:eastAsiaTheme="minorEastAsia" w:cstheme="minorEastAsia"/>
                <w:snapToGrid w:val="0"/>
                <w:color w:val="000000"/>
                <w:sz w:val="24"/>
                <w:szCs w:val="24"/>
              </w:rPr>
            </w:pPr>
            <w:r>
              <w:rPr>
                <w:rFonts w:hint="eastAsia" w:asciiTheme="minorEastAsia" w:hAnsiTheme="minorEastAsia" w:eastAsiaTheme="minorEastAsia" w:cstheme="minorEastAsia"/>
                <w:snapToGrid w:val="0"/>
                <w:color w:val="000000"/>
                <w:spacing w:val="-2"/>
                <w:sz w:val="24"/>
                <w:szCs w:val="24"/>
              </w:rPr>
              <w:t>相关物料</w:t>
            </w:r>
          </w:p>
        </w:tc>
        <w:tc>
          <w:tcPr>
            <w:tcW w:w="4540" w:type="dxa"/>
            <w:vAlign w:val="top"/>
          </w:tcPr>
          <w:p w14:paraId="30979AC2">
            <w:pPr>
              <w:pStyle w:val="26"/>
              <w:spacing w:before="246" w:line="213" w:lineRule="auto"/>
              <w:ind w:left="124"/>
              <w:rPr>
                <w:rFonts w:hint="eastAsia" w:asciiTheme="minorEastAsia" w:hAnsiTheme="minorEastAsia" w:eastAsiaTheme="minorEastAsia" w:cstheme="minorEastAsia"/>
                <w:snapToGrid w:val="0"/>
                <w:color w:val="000000"/>
                <w:sz w:val="24"/>
                <w:szCs w:val="24"/>
              </w:rPr>
            </w:pPr>
            <w:r>
              <w:rPr>
                <w:rFonts w:hint="eastAsia" w:asciiTheme="minorEastAsia" w:hAnsiTheme="minorEastAsia" w:eastAsiaTheme="minorEastAsia" w:cstheme="minorEastAsia"/>
                <w:snapToGrid w:val="0"/>
                <w:color w:val="000000"/>
                <w:spacing w:val="-7"/>
                <w:sz w:val="24"/>
                <w:szCs w:val="24"/>
              </w:rPr>
              <w:t>总包袋</w:t>
            </w:r>
          </w:p>
        </w:tc>
        <w:tc>
          <w:tcPr>
            <w:tcW w:w="1920" w:type="dxa"/>
            <w:vAlign w:val="top"/>
          </w:tcPr>
          <w:p w14:paraId="6DC3BE96">
            <w:pPr>
              <w:pStyle w:val="26"/>
              <w:spacing w:before="246" w:line="214" w:lineRule="auto"/>
              <w:ind w:left="135"/>
              <w:rPr>
                <w:rFonts w:hint="eastAsia" w:asciiTheme="minorEastAsia" w:hAnsiTheme="minorEastAsia" w:eastAsiaTheme="minorEastAsia" w:cstheme="minorEastAsia"/>
                <w:snapToGrid w:val="0"/>
                <w:color w:val="000000"/>
                <w:sz w:val="24"/>
                <w:szCs w:val="24"/>
              </w:rPr>
            </w:pPr>
            <w:r>
              <w:rPr>
                <w:rFonts w:hint="default" w:ascii="Times New Roman" w:hAnsi="Times New Roman" w:cs="Times New Roman" w:eastAsiaTheme="minorEastAsia"/>
                <w:snapToGrid w:val="0"/>
                <w:color w:val="000000"/>
                <w:spacing w:val="-10"/>
                <w:sz w:val="24"/>
                <w:szCs w:val="24"/>
                <w:lang w:val="en-US" w:eastAsia="zh-CN"/>
              </w:rPr>
              <w:t>10</w:t>
            </w:r>
            <w:r>
              <w:rPr>
                <w:rFonts w:hint="eastAsia" w:asciiTheme="minorEastAsia" w:hAnsiTheme="minorEastAsia" w:eastAsiaTheme="minorEastAsia" w:cstheme="minorEastAsia"/>
                <w:snapToGrid w:val="0"/>
                <w:color w:val="000000"/>
                <w:spacing w:val="-10"/>
                <w:sz w:val="24"/>
                <w:szCs w:val="24"/>
              </w:rPr>
              <w:t>个</w:t>
            </w:r>
          </w:p>
        </w:tc>
      </w:tr>
      <w:tr w14:paraId="57DBD5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jc w:val="center"/>
        </w:trPr>
        <w:tc>
          <w:tcPr>
            <w:tcW w:w="2514" w:type="dxa"/>
            <w:vMerge w:val="continue"/>
            <w:tcBorders>
              <w:top w:val="single" w:color="auto" w:sz="4" w:space="0"/>
              <w:bottom w:val="single" w:color="auto" w:sz="4" w:space="0"/>
            </w:tcBorders>
            <w:vAlign w:val="top"/>
          </w:tcPr>
          <w:p w14:paraId="260D4313">
            <w:pPr>
              <w:rPr>
                <w:rFonts w:hint="eastAsia" w:asciiTheme="minorEastAsia" w:hAnsiTheme="minorEastAsia" w:eastAsiaTheme="minorEastAsia" w:cstheme="minorEastAsia"/>
                <w:snapToGrid w:val="0"/>
                <w:color w:val="000000"/>
                <w:sz w:val="24"/>
                <w:szCs w:val="24"/>
              </w:rPr>
            </w:pPr>
          </w:p>
        </w:tc>
        <w:tc>
          <w:tcPr>
            <w:tcW w:w="4540" w:type="dxa"/>
            <w:vAlign w:val="top"/>
          </w:tcPr>
          <w:p w14:paraId="20F9D064">
            <w:pPr>
              <w:pStyle w:val="26"/>
              <w:spacing w:before="246" w:line="212" w:lineRule="auto"/>
              <w:ind w:left="119"/>
              <w:rPr>
                <w:rFonts w:hint="eastAsia" w:asciiTheme="minorEastAsia" w:hAnsiTheme="minorEastAsia" w:eastAsiaTheme="minorEastAsia" w:cstheme="minorEastAsia"/>
                <w:snapToGrid w:val="0"/>
                <w:color w:val="000000"/>
                <w:sz w:val="24"/>
                <w:szCs w:val="24"/>
              </w:rPr>
            </w:pPr>
            <w:r>
              <w:rPr>
                <w:rFonts w:hint="eastAsia" w:asciiTheme="minorEastAsia" w:hAnsiTheme="minorEastAsia" w:eastAsiaTheme="minorEastAsia" w:cstheme="minorEastAsia"/>
                <w:snapToGrid w:val="0"/>
                <w:color w:val="000000"/>
                <w:spacing w:val="-4"/>
                <w:sz w:val="24"/>
                <w:szCs w:val="24"/>
              </w:rPr>
              <w:t>快件分拣信封</w:t>
            </w:r>
          </w:p>
        </w:tc>
        <w:tc>
          <w:tcPr>
            <w:tcW w:w="1920" w:type="dxa"/>
            <w:vAlign w:val="top"/>
          </w:tcPr>
          <w:p w14:paraId="225CF723">
            <w:pPr>
              <w:pStyle w:val="26"/>
              <w:spacing w:before="246" w:line="212" w:lineRule="auto"/>
              <w:ind w:left="116"/>
              <w:rPr>
                <w:rFonts w:hint="default" w:asciiTheme="minorEastAsia" w:hAnsiTheme="minorEastAsia" w:eastAsiaTheme="minorEastAsia" w:cstheme="minorEastAsia"/>
                <w:snapToGrid w:val="0"/>
                <w:color w:val="000000"/>
                <w:sz w:val="24"/>
                <w:szCs w:val="24"/>
                <w:lang w:val="en-US" w:eastAsia="zh-CN"/>
              </w:rPr>
            </w:pPr>
            <w:r>
              <w:rPr>
                <w:rFonts w:hint="eastAsia" w:asciiTheme="minorEastAsia" w:hAnsiTheme="minorEastAsia" w:eastAsiaTheme="minorEastAsia" w:cstheme="minorEastAsia"/>
                <w:snapToGrid w:val="0"/>
                <w:color w:val="000000"/>
                <w:spacing w:val="-10"/>
                <w:sz w:val="24"/>
                <w:szCs w:val="24"/>
                <w:lang w:val="en-US" w:eastAsia="zh-CN"/>
              </w:rPr>
              <w:t>若干</w:t>
            </w:r>
          </w:p>
        </w:tc>
      </w:tr>
      <w:tr w14:paraId="015F19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jc w:val="center"/>
        </w:trPr>
        <w:tc>
          <w:tcPr>
            <w:tcW w:w="2514" w:type="dxa"/>
            <w:vMerge w:val="continue"/>
            <w:tcBorders>
              <w:top w:val="single" w:color="auto" w:sz="4" w:space="0"/>
              <w:bottom w:val="single" w:color="auto" w:sz="4" w:space="0"/>
            </w:tcBorders>
            <w:vAlign w:val="top"/>
          </w:tcPr>
          <w:p w14:paraId="6ED149A4">
            <w:pPr>
              <w:rPr>
                <w:rFonts w:hint="eastAsia" w:asciiTheme="minorEastAsia" w:hAnsiTheme="minorEastAsia" w:eastAsiaTheme="minorEastAsia" w:cstheme="minorEastAsia"/>
                <w:snapToGrid w:val="0"/>
                <w:color w:val="000000"/>
                <w:sz w:val="24"/>
                <w:szCs w:val="24"/>
              </w:rPr>
            </w:pPr>
          </w:p>
        </w:tc>
        <w:tc>
          <w:tcPr>
            <w:tcW w:w="4540" w:type="dxa"/>
            <w:shd w:val="clear" w:color="auto" w:fill="auto"/>
            <w:vAlign w:val="center"/>
          </w:tcPr>
          <w:p w14:paraId="7FACA646">
            <w:pPr>
              <w:pStyle w:val="26"/>
              <w:spacing w:before="246" w:line="212" w:lineRule="auto"/>
              <w:ind w:left="119"/>
              <w:rPr>
                <w:rFonts w:hint="eastAsia" w:asciiTheme="minorEastAsia" w:hAnsiTheme="minorEastAsia" w:eastAsiaTheme="minorEastAsia" w:cstheme="minorEastAsia"/>
                <w:snapToGrid w:val="0"/>
                <w:color w:val="000000"/>
                <w:spacing w:val="-4"/>
                <w:sz w:val="24"/>
                <w:szCs w:val="24"/>
                <w:lang w:val="en-US" w:eastAsia="zh-CN"/>
              </w:rPr>
            </w:pPr>
            <w:r>
              <w:rPr>
                <w:rFonts w:hint="eastAsia" w:asciiTheme="minorEastAsia" w:hAnsiTheme="minorEastAsia" w:eastAsiaTheme="minorEastAsia" w:cstheme="minorEastAsia"/>
                <w:snapToGrid w:val="0"/>
                <w:color w:val="000000"/>
                <w:spacing w:val="-4"/>
                <w:sz w:val="24"/>
                <w:szCs w:val="24"/>
                <w:lang w:val="en-US" w:eastAsia="zh-CN"/>
              </w:rPr>
              <w:t>包装箱（瓦楞纸箱）</w:t>
            </w:r>
          </w:p>
        </w:tc>
        <w:tc>
          <w:tcPr>
            <w:tcW w:w="1920" w:type="dxa"/>
            <w:shd w:val="clear" w:color="auto" w:fill="auto"/>
            <w:vAlign w:val="center"/>
          </w:tcPr>
          <w:p w14:paraId="0817FF66">
            <w:pPr>
              <w:pStyle w:val="26"/>
              <w:spacing w:before="246" w:line="212" w:lineRule="auto"/>
              <w:ind w:left="119"/>
              <w:rPr>
                <w:rFonts w:hint="default" w:asciiTheme="minorEastAsia" w:hAnsiTheme="minorEastAsia" w:eastAsiaTheme="minorEastAsia" w:cstheme="minorEastAsia"/>
                <w:snapToGrid w:val="0"/>
                <w:color w:val="000000"/>
                <w:spacing w:val="-4"/>
                <w:sz w:val="24"/>
                <w:szCs w:val="24"/>
                <w:lang w:val="en-US" w:eastAsia="zh-CN"/>
              </w:rPr>
            </w:pPr>
            <w:r>
              <w:rPr>
                <w:rFonts w:hint="eastAsia" w:asciiTheme="minorEastAsia" w:hAnsiTheme="minorEastAsia" w:eastAsiaTheme="minorEastAsia" w:cstheme="minorEastAsia"/>
                <w:snapToGrid w:val="0"/>
                <w:color w:val="000000"/>
                <w:spacing w:val="-4"/>
                <w:sz w:val="24"/>
                <w:szCs w:val="24"/>
                <w:lang w:val="en-US" w:eastAsia="zh-CN"/>
              </w:rPr>
              <w:t>若干</w:t>
            </w:r>
          </w:p>
        </w:tc>
      </w:tr>
      <w:tr w14:paraId="2ED211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jc w:val="center"/>
        </w:trPr>
        <w:tc>
          <w:tcPr>
            <w:tcW w:w="2514" w:type="dxa"/>
            <w:vMerge w:val="continue"/>
            <w:tcBorders>
              <w:top w:val="single" w:color="auto" w:sz="4" w:space="0"/>
              <w:bottom w:val="single" w:color="auto" w:sz="4" w:space="0"/>
            </w:tcBorders>
            <w:vAlign w:val="top"/>
          </w:tcPr>
          <w:p w14:paraId="540BBE97">
            <w:pPr>
              <w:rPr>
                <w:rFonts w:hint="eastAsia" w:asciiTheme="minorEastAsia" w:hAnsiTheme="minorEastAsia" w:eastAsiaTheme="minorEastAsia" w:cstheme="minorEastAsia"/>
                <w:snapToGrid w:val="0"/>
                <w:color w:val="000000"/>
                <w:sz w:val="24"/>
                <w:szCs w:val="24"/>
              </w:rPr>
            </w:pPr>
          </w:p>
        </w:tc>
        <w:tc>
          <w:tcPr>
            <w:tcW w:w="4540" w:type="dxa"/>
            <w:shd w:val="clear" w:color="auto" w:fill="auto"/>
            <w:vAlign w:val="center"/>
          </w:tcPr>
          <w:p w14:paraId="79F25C5A">
            <w:pPr>
              <w:pStyle w:val="26"/>
              <w:spacing w:before="246" w:line="212" w:lineRule="auto"/>
              <w:ind w:left="119"/>
              <w:rPr>
                <w:rFonts w:hint="eastAsia" w:asciiTheme="minorEastAsia" w:hAnsiTheme="minorEastAsia" w:eastAsiaTheme="minorEastAsia" w:cstheme="minorEastAsia"/>
                <w:snapToGrid w:val="0"/>
                <w:color w:val="000000"/>
                <w:spacing w:val="-4"/>
                <w:sz w:val="24"/>
                <w:szCs w:val="24"/>
                <w:lang w:val="en-US" w:eastAsia="zh-CN"/>
              </w:rPr>
            </w:pPr>
            <w:r>
              <w:rPr>
                <w:rFonts w:hint="eastAsia" w:asciiTheme="minorEastAsia" w:hAnsiTheme="minorEastAsia" w:eastAsiaTheme="minorEastAsia" w:cstheme="minorEastAsia"/>
                <w:snapToGrid w:val="0"/>
                <w:color w:val="000000"/>
                <w:spacing w:val="-4"/>
                <w:sz w:val="24"/>
                <w:szCs w:val="24"/>
                <w:lang w:val="en-US" w:eastAsia="zh-CN"/>
              </w:rPr>
              <w:t>快递运单</w:t>
            </w:r>
          </w:p>
        </w:tc>
        <w:tc>
          <w:tcPr>
            <w:tcW w:w="1920" w:type="dxa"/>
            <w:shd w:val="clear" w:color="auto" w:fill="auto"/>
            <w:vAlign w:val="center"/>
          </w:tcPr>
          <w:p w14:paraId="4CF93878">
            <w:pPr>
              <w:pStyle w:val="26"/>
              <w:spacing w:before="246" w:line="212" w:lineRule="auto"/>
              <w:ind w:left="119"/>
              <w:rPr>
                <w:rFonts w:hint="eastAsia" w:asciiTheme="minorEastAsia" w:hAnsiTheme="minorEastAsia" w:eastAsiaTheme="minorEastAsia" w:cstheme="minorEastAsia"/>
                <w:snapToGrid w:val="0"/>
                <w:color w:val="000000"/>
                <w:spacing w:val="-4"/>
                <w:sz w:val="24"/>
                <w:szCs w:val="24"/>
                <w:lang w:val="en-US" w:eastAsia="zh-CN"/>
              </w:rPr>
            </w:pPr>
            <w:r>
              <w:rPr>
                <w:rFonts w:hint="eastAsia" w:asciiTheme="minorEastAsia" w:hAnsiTheme="minorEastAsia" w:eastAsiaTheme="minorEastAsia" w:cstheme="minorEastAsia"/>
                <w:snapToGrid w:val="0"/>
                <w:color w:val="000000"/>
                <w:spacing w:val="-4"/>
                <w:sz w:val="24"/>
                <w:szCs w:val="24"/>
                <w:lang w:val="en-US" w:eastAsia="zh-CN"/>
              </w:rPr>
              <w:t>若干</w:t>
            </w:r>
          </w:p>
        </w:tc>
      </w:tr>
      <w:tr w14:paraId="10F6E0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jc w:val="center"/>
        </w:trPr>
        <w:tc>
          <w:tcPr>
            <w:tcW w:w="2514" w:type="dxa"/>
            <w:vMerge w:val="continue"/>
            <w:tcBorders>
              <w:top w:val="single" w:color="auto" w:sz="4" w:space="0"/>
              <w:bottom w:val="single" w:color="auto" w:sz="4" w:space="0"/>
            </w:tcBorders>
            <w:vAlign w:val="top"/>
          </w:tcPr>
          <w:p w14:paraId="51589685">
            <w:pPr>
              <w:rPr>
                <w:rFonts w:hint="eastAsia" w:asciiTheme="minorEastAsia" w:hAnsiTheme="minorEastAsia" w:eastAsiaTheme="minorEastAsia" w:cstheme="minorEastAsia"/>
                <w:snapToGrid w:val="0"/>
                <w:color w:val="000000"/>
                <w:sz w:val="24"/>
                <w:szCs w:val="24"/>
              </w:rPr>
            </w:pPr>
          </w:p>
        </w:tc>
        <w:tc>
          <w:tcPr>
            <w:tcW w:w="4540" w:type="dxa"/>
            <w:shd w:val="clear" w:color="auto" w:fill="auto"/>
            <w:vAlign w:val="top"/>
          </w:tcPr>
          <w:p w14:paraId="5613780D">
            <w:pPr>
              <w:pStyle w:val="26"/>
              <w:spacing w:before="247" w:line="213" w:lineRule="auto"/>
              <w:ind w:left="119" w:leftChars="0"/>
              <w:rPr>
                <w:rFonts w:hint="eastAsia" w:asciiTheme="minorEastAsia" w:hAnsiTheme="minorEastAsia" w:eastAsiaTheme="minorEastAsia" w:cstheme="minorEastAsia"/>
                <w:snapToGrid w:val="0"/>
                <w:color w:val="000000"/>
                <w:kern w:val="2"/>
                <w:sz w:val="24"/>
                <w:szCs w:val="24"/>
                <w:lang w:val="en-US" w:eastAsia="zh-CN" w:bidi="ar-SA"/>
              </w:rPr>
            </w:pPr>
            <w:r>
              <w:rPr>
                <w:rFonts w:hint="eastAsia" w:asciiTheme="minorEastAsia" w:hAnsiTheme="minorEastAsia" w:eastAsiaTheme="minorEastAsia" w:cstheme="minorEastAsia"/>
                <w:snapToGrid w:val="0"/>
                <w:color w:val="000000"/>
                <w:spacing w:val="-6"/>
                <w:sz w:val="24"/>
                <w:szCs w:val="24"/>
              </w:rPr>
              <w:t>计算器</w:t>
            </w:r>
          </w:p>
        </w:tc>
        <w:tc>
          <w:tcPr>
            <w:tcW w:w="1920" w:type="dxa"/>
            <w:shd w:val="clear" w:color="auto" w:fill="auto"/>
            <w:vAlign w:val="top"/>
          </w:tcPr>
          <w:p w14:paraId="79F63D65">
            <w:pPr>
              <w:pStyle w:val="26"/>
              <w:spacing w:before="247" w:line="214" w:lineRule="auto"/>
              <w:ind w:left="132" w:leftChars="0"/>
              <w:rPr>
                <w:rFonts w:hint="eastAsia" w:asciiTheme="minorEastAsia" w:hAnsiTheme="minorEastAsia" w:eastAsiaTheme="minorEastAsia" w:cstheme="minorEastAsia"/>
                <w:snapToGrid w:val="0"/>
                <w:color w:val="000000"/>
                <w:kern w:val="2"/>
                <w:sz w:val="24"/>
                <w:szCs w:val="24"/>
                <w:lang w:val="en-US" w:eastAsia="zh-CN" w:bidi="ar-SA"/>
              </w:rPr>
            </w:pPr>
            <w:r>
              <w:rPr>
                <w:rFonts w:hint="default" w:ascii="Times New Roman" w:hAnsi="Times New Roman" w:cs="Times New Roman" w:eastAsiaTheme="minorEastAsia"/>
                <w:snapToGrid w:val="0"/>
                <w:color w:val="000000"/>
                <w:spacing w:val="-9"/>
                <w:sz w:val="24"/>
                <w:szCs w:val="24"/>
                <w:lang w:val="en-US" w:eastAsia="zh-CN"/>
              </w:rPr>
              <w:t>3</w:t>
            </w:r>
            <w:r>
              <w:rPr>
                <w:rFonts w:hint="eastAsia" w:asciiTheme="minorEastAsia" w:hAnsiTheme="minorEastAsia" w:eastAsiaTheme="minorEastAsia" w:cstheme="minorEastAsia"/>
                <w:snapToGrid w:val="0"/>
                <w:color w:val="000000"/>
                <w:spacing w:val="-9"/>
                <w:sz w:val="24"/>
                <w:szCs w:val="24"/>
              </w:rPr>
              <w:t>个</w:t>
            </w:r>
          </w:p>
        </w:tc>
      </w:tr>
      <w:tr w14:paraId="5DFDB9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jc w:val="center"/>
        </w:trPr>
        <w:tc>
          <w:tcPr>
            <w:tcW w:w="2514" w:type="dxa"/>
            <w:vMerge w:val="continue"/>
            <w:tcBorders>
              <w:top w:val="single" w:color="auto" w:sz="4" w:space="0"/>
              <w:bottom w:val="single" w:color="auto" w:sz="4" w:space="0"/>
            </w:tcBorders>
            <w:vAlign w:val="top"/>
          </w:tcPr>
          <w:p w14:paraId="1E40FB6C">
            <w:pPr>
              <w:rPr>
                <w:rFonts w:hint="eastAsia" w:asciiTheme="minorEastAsia" w:hAnsiTheme="minorEastAsia" w:eastAsiaTheme="minorEastAsia" w:cstheme="minorEastAsia"/>
                <w:snapToGrid w:val="0"/>
                <w:color w:val="000000"/>
                <w:sz w:val="24"/>
                <w:szCs w:val="24"/>
              </w:rPr>
            </w:pPr>
          </w:p>
        </w:tc>
        <w:tc>
          <w:tcPr>
            <w:tcW w:w="4540" w:type="dxa"/>
            <w:shd w:val="clear" w:color="auto" w:fill="auto"/>
            <w:vAlign w:val="center"/>
          </w:tcPr>
          <w:p w14:paraId="52114992">
            <w:pPr>
              <w:pStyle w:val="26"/>
              <w:spacing w:before="246" w:line="212" w:lineRule="auto"/>
              <w:ind w:left="119" w:leftChars="0"/>
              <w:rPr>
                <w:rFonts w:hint="eastAsia" w:asciiTheme="minorEastAsia" w:hAnsiTheme="minorEastAsia" w:eastAsiaTheme="minorEastAsia" w:cstheme="minorEastAsia"/>
                <w:snapToGrid w:val="0"/>
                <w:color w:val="000000"/>
                <w:spacing w:val="-4"/>
                <w:kern w:val="2"/>
                <w:sz w:val="24"/>
                <w:szCs w:val="24"/>
                <w:lang w:val="en-US" w:eastAsia="zh-CN" w:bidi="ar-SA"/>
              </w:rPr>
            </w:pPr>
            <w:r>
              <w:rPr>
                <w:rFonts w:hint="eastAsia" w:asciiTheme="minorEastAsia" w:hAnsiTheme="minorEastAsia" w:eastAsiaTheme="minorEastAsia" w:cstheme="minorEastAsia"/>
                <w:snapToGrid w:val="0"/>
                <w:color w:val="000000"/>
                <w:spacing w:val="-4"/>
                <w:sz w:val="24"/>
                <w:szCs w:val="24"/>
                <w:lang w:val="en-US" w:eastAsia="zh-CN"/>
              </w:rPr>
              <w:t>剪刀</w:t>
            </w:r>
          </w:p>
        </w:tc>
        <w:tc>
          <w:tcPr>
            <w:tcW w:w="1920" w:type="dxa"/>
            <w:shd w:val="clear" w:color="auto" w:fill="auto"/>
            <w:vAlign w:val="center"/>
          </w:tcPr>
          <w:p w14:paraId="57AC6AA0">
            <w:pPr>
              <w:pStyle w:val="26"/>
              <w:spacing w:before="246" w:line="212" w:lineRule="auto"/>
              <w:ind w:left="119" w:leftChars="0"/>
              <w:rPr>
                <w:rFonts w:hint="eastAsia" w:asciiTheme="minorEastAsia" w:hAnsiTheme="minorEastAsia" w:eastAsiaTheme="minorEastAsia" w:cstheme="minorEastAsia"/>
                <w:snapToGrid w:val="0"/>
                <w:color w:val="000000"/>
                <w:spacing w:val="-4"/>
                <w:kern w:val="2"/>
                <w:sz w:val="24"/>
                <w:szCs w:val="24"/>
                <w:lang w:val="en-US" w:eastAsia="zh-CN" w:bidi="ar-SA"/>
              </w:rPr>
            </w:pPr>
            <w:r>
              <w:rPr>
                <w:rFonts w:hint="default" w:ascii="Times New Roman" w:hAnsi="Times New Roman" w:cs="Times New Roman" w:eastAsiaTheme="minorEastAsia"/>
                <w:snapToGrid w:val="0"/>
                <w:color w:val="000000"/>
                <w:spacing w:val="-4"/>
                <w:sz w:val="24"/>
                <w:szCs w:val="24"/>
                <w:lang w:val="en-US" w:eastAsia="zh-CN"/>
              </w:rPr>
              <w:t>2</w:t>
            </w:r>
            <w:r>
              <w:rPr>
                <w:rFonts w:hint="eastAsia" w:asciiTheme="minorEastAsia" w:hAnsiTheme="minorEastAsia" w:eastAsiaTheme="minorEastAsia" w:cstheme="minorEastAsia"/>
                <w:snapToGrid w:val="0"/>
                <w:color w:val="000000"/>
                <w:spacing w:val="-4"/>
                <w:sz w:val="24"/>
                <w:szCs w:val="24"/>
                <w:lang w:val="en-US" w:eastAsia="zh-CN"/>
              </w:rPr>
              <w:t>把</w:t>
            </w:r>
          </w:p>
        </w:tc>
      </w:tr>
      <w:tr w14:paraId="193346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2514" w:type="dxa"/>
            <w:vMerge w:val="continue"/>
            <w:tcBorders>
              <w:top w:val="single" w:color="auto" w:sz="4" w:space="0"/>
              <w:bottom w:val="single" w:color="auto" w:sz="4" w:space="0"/>
            </w:tcBorders>
            <w:vAlign w:val="top"/>
          </w:tcPr>
          <w:p w14:paraId="378B0C16">
            <w:pPr>
              <w:rPr>
                <w:rFonts w:hint="eastAsia" w:asciiTheme="minorEastAsia" w:hAnsiTheme="minorEastAsia" w:eastAsiaTheme="minorEastAsia" w:cstheme="minorEastAsia"/>
                <w:snapToGrid w:val="0"/>
                <w:color w:val="000000"/>
                <w:sz w:val="24"/>
                <w:szCs w:val="24"/>
              </w:rPr>
            </w:pPr>
          </w:p>
        </w:tc>
        <w:tc>
          <w:tcPr>
            <w:tcW w:w="4540" w:type="dxa"/>
            <w:vAlign w:val="center"/>
          </w:tcPr>
          <w:p w14:paraId="570A4181">
            <w:pPr>
              <w:pStyle w:val="26"/>
              <w:spacing w:before="246" w:line="212" w:lineRule="auto"/>
              <w:ind w:left="119"/>
              <w:rPr>
                <w:rFonts w:hint="default" w:asciiTheme="minorEastAsia" w:hAnsiTheme="minorEastAsia" w:eastAsiaTheme="minorEastAsia" w:cstheme="minorEastAsia"/>
                <w:snapToGrid w:val="0"/>
                <w:color w:val="000000"/>
                <w:spacing w:val="-4"/>
                <w:sz w:val="24"/>
                <w:szCs w:val="24"/>
                <w:lang w:val="en-US" w:eastAsia="zh-CN"/>
              </w:rPr>
            </w:pPr>
            <w:r>
              <w:rPr>
                <w:rFonts w:hint="eastAsia" w:asciiTheme="minorEastAsia" w:hAnsiTheme="minorEastAsia" w:eastAsiaTheme="minorEastAsia" w:cstheme="minorEastAsia"/>
                <w:snapToGrid w:val="0"/>
                <w:color w:val="000000"/>
                <w:spacing w:val="-4"/>
                <w:sz w:val="24"/>
                <w:szCs w:val="24"/>
                <w:lang w:val="en-US" w:eastAsia="zh-CN"/>
              </w:rPr>
              <w:t>其他相关考件</w:t>
            </w:r>
          </w:p>
        </w:tc>
        <w:tc>
          <w:tcPr>
            <w:tcW w:w="1920" w:type="dxa"/>
            <w:vAlign w:val="center"/>
          </w:tcPr>
          <w:p w14:paraId="7ED6EBBB">
            <w:pPr>
              <w:pStyle w:val="26"/>
              <w:spacing w:before="246" w:line="212" w:lineRule="auto"/>
              <w:ind w:left="119"/>
              <w:rPr>
                <w:rFonts w:hint="default" w:asciiTheme="minorEastAsia" w:hAnsiTheme="minorEastAsia" w:eastAsiaTheme="minorEastAsia" w:cstheme="minorEastAsia"/>
                <w:snapToGrid w:val="0"/>
                <w:color w:val="000000"/>
                <w:spacing w:val="-4"/>
                <w:sz w:val="24"/>
                <w:szCs w:val="24"/>
                <w:lang w:val="en-US" w:eastAsia="zh-CN"/>
              </w:rPr>
            </w:pPr>
            <w:r>
              <w:rPr>
                <w:rFonts w:hint="default" w:ascii="Times New Roman" w:hAnsi="Times New Roman" w:cs="Times New Roman" w:eastAsiaTheme="minorEastAsia"/>
                <w:snapToGrid w:val="0"/>
                <w:color w:val="000000"/>
                <w:spacing w:val="-4"/>
                <w:sz w:val="24"/>
                <w:szCs w:val="24"/>
                <w:lang w:val="en-US" w:eastAsia="zh-CN"/>
              </w:rPr>
              <w:t>3</w:t>
            </w:r>
            <w:r>
              <w:rPr>
                <w:rFonts w:hint="eastAsia" w:asciiTheme="minorEastAsia" w:hAnsiTheme="minorEastAsia" w:eastAsiaTheme="minorEastAsia" w:cstheme="minorEastAsia"/>
                <w:snapToGrid w:val="0"/>
                <w:color w:val="000000"/>
                <w:spacing w:val="-4"/>
                <w:sz w:val="24"/>
                <w:szCs w:val="24"/>
                <w:lang w:val="en-US" w:eastAsia="zh-CN"/>
              </w:rPr>
              <w:t>套</w:t>
            </w:r>
          </w:p>
        </w:tc>
      </w:tr>
    </w:tbl>
    <w:p w14:paraId="466197D0">
      <w:pPr>
        <w:pStyle w:val="6"/>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textAlignment w:val="auto"/>
        <w:outlineLvl w:val="1"/>
        <w:rPr>
          <w:rFonts w:hint="eastAsia" w:ascii="楷体_GB2312" w:hAnsi="楷体_GB2312" w:eastAsia="楷体_GB2312" w:cs="楷体_GB2312"/>
          <w:b w:val="0"/>
          <w:bCs w:val="0"/>
          <w:spacing w:val="-2"/>
          <w:sz w:val="32"/>
          <w:szCs w:val="32"/>
        </w:rPr>
      </w:pPr>
      <w:bookmarkStart w:id="67" w:name="_Toc24786"/>
      <w:bookmarkStart w:id="68" w:name="_Toc28449"/>
      <w:bookmarkStart w:id="69" w:name="_Toc27619"/>
      <w:r>
        <w:rPr>
          <w:rFonts w:hint="eastAsia" w:ascii="楷体_GB2312" w:hAnsi="楷体_GB2312" w:eastAsia="楷体_GB2312" w:cs="楷体_GB2312"/>
          <w:b w:val="0"/>
          <w:bCs w:val="0"/>
          <w:spacing w:val="-2"/>
          <w:sz w:val="32"/>
          <w:szCs w:val="32"/>
          <w:lang w:eastAsia="zh-CN"/>
        </w:rPr>
        <w:t>（</w:t>
      </w:r>
      <w:r>
        <w:rPr>
          <w:rFonts w:hint="eastAsia" w:ascii="楷体_GB2312" w:hAnsi="楷体_GB2312" w:eastAsia="楷体_GB2312" w:cs="楷体_GB2312"/>
          <w:b w:val="0"/>
          <w:bCs w:val="0"/>
          <w:spacing w:val="-2"/>
          <w:sz w:val="32"/>
          <w:szCs w:val="32"/>
          <w:lang w:val="en-US" w:eastAsia="zh-CN"/>
        </w:rPr>
        <w:t>二</w:t>
      </w:r>
      <w:r>
        <w:rPr>
          <w:rFonts w:hint="eastAsia" w:ascii="楷体_GB2312" w:hAnsi="楷体_GB2312" w:eastAsia="楷体_GB2312" w:cs="楷体_GB2312"/>
          <w:b w:val="0"/>
          <w:bCs w:val="0"/>
          <w:spacing w:val="-2"/>
          <w:sz w:val="32"/>
          <w:szCs w:val="32"/>
          <w:lang w:eastAsia="zh-CN"/>
        </w:rPr>
        <w:t>）</w:t>
      </w:r>
      <w:r>
        <w:rPr>
          <w:rFonts w:hint="eastAsia" w:ascii="楷体_GB2312" w:hAnsi="楷体_GB2312" w:eastAsia="楷体_GB2312" w:cs="楷体_GB2312"/>
          <w:b w:val="0"/>
          <w:bCs w:val="0"/>
          <w:spacing w:val="-2"/>
          <w:sz w:val="32"/>
          <w:szCs w:val="32"/>
        </w:rPr>
        <w:t>参考资料</w:t>
      </w:r>
      <w:bookmarkEnd w:id="67"/>
      <w:bookmarkEnd w:id="68"/>
      <w:bookmarkEnd w:id="69"/>
    </w:p>
    <w:p w14:paraId="10A905FF">
      <w:pPr>
        <w:tabs>
          <w:tab w:val="left" w:pos="3240"/>
        </w:tabs>
        <w:spacing w:after="0" w:line="580" w:lineRule="exact"/>
        <w:ind w:firstLine="640" w:firstLineChars="200"/>
        <w:jc w:val="both"/>
        <w:rPr>
          <w:rFonts w:hint="eastAsia" w:ascii="仿宋" w:hAnsi="仿宋" w:eastAsia="仿宋" w:cs="仿宋_GB2312"/>
          <w:color w:val="000000"/>
          <w:sz w:val="32"/>
          <w:szCs w:val="32"/>
        </w:rPr>
      </w:pPr>
      <w:r>
        <w:rPr>
          <w:rFonts w:ascii="仿宋" w:hAnsi="仿宋" w:eastAsia="仿宋" w:cs="仿宋_GB2312"/>
          <w:color w:val="000000"/>
          <w:sz w:val="32"/>
          <w:szCs w:val="32"/>
        </w:rPr>
        <w:t>参考资料包括但不限于以下文献：</w:t>
      </w:r>
    </w:p>
    <w:p w14:paraId="4713BA7F">
      <w:pPr>
        <w:spacing w:after="0" w:line="580" w:lineRule="exact"/>
        <w:ind w:firstLine="640" w:firstLineChars="200"/>
        <w:jc w:val="both"/>
        <w:rPr>
          <w:rFonts w:hint="eastAsia" w:ascii="仿宋" w:hAnsi="仿宋" w:eastAsia="仿宋" w:cs="仿宋_GB2312"/>
          <w:color w:val="000000"/>
          <w:sz w:val="32"/>
          <w:szCs w:val="32"/>
        </w:rPr>
      </w:pPr>
      <w:r>
        <w:rPr>
          <w:rFonts w:hint="default" w:ascii="Times New Roman" w:hAnsi="Times New Roman" w:eastAsia="仿宋" w:cs="Times New Roman"/>
          <w:color w:val="000000"/>
          <w:sz w:val="32"/>
          <w:szCs w:val="32"/>
        </w:rPr>
        <w:t>1</w:t>
      </w:r>
      <w:r>
        <w:rPr>
          <w:rFonts w:ascii="仿宋" w:hAnsi="仿宋" w:eastAsia="仿宋" w:cs="仿宋_GB2312"/>
          <w:color w:val="000000"/>
          <w:sz w:val="32"/>
          <w:szCs w:val="32"/>
        </w:rPr>
        <w:t>.《中华人民共和国邮政法》第二次修正案，</w:t>
      </w:r>
      <w:r>
        <w:rPr>
          <w:rFonts w:hint="default" w:ascii="Times New Roman" w:hAnsi="Times New Roman" w:eastAsia="仿宋" w:cs="Times New Roman"/>
          <w:color w:val="000000"/>
          <w:sz w:val="32"/>
          <w:szCs w:val="32"/>
        </w:rPr>
        <w:t>2015</w:t>
      </w:r>
      <w:r>
        <w:rPr>
          <w:rFonts w:ascii="仿宋" w:hAnsi="仿宋" w:eastAsia="仿宋" w:cs="仿宋_GB2312"/>
          <w:color w:val="000000"/>
          <w:sz w:val="32"/>
          <w:szCs w:val="32"/>
        </w:rPr>
        <w:t>年。</w:t>
      </w:r>
    </w:p>
    <w:p w14:paraId="69CC4CE2">
      <w:pPr>
        <w:spacing w:after="0" w:line="580" w:lineRule="exact"/>
        <w:ind w:firstLine="640" w:firstLineChars="200"/>
        <w:jc w:val="both"/>
        <w:rPr>
          <w:rFonts w:hint="eastAsia" w:ascii="仿宋" w:hAnsi="仿宋" w:eastAsia="仿宋" w:cs="仿宋_GB2312"/>
          <w:color w:val="000000"/>
          <w:sz w:val="32"/>
          <w:szCs w:val="32"/>
        </w:rPr>
      </w:pPr>
      <w:r>
        <w:rPr>
          <w:rFonts w:hint="default" w:ascii="Times New Roman" w:hAnsi="Times New Roman" w:eastAsia="仿宋" w:cs="Times New Roman"/>
          <w:color w:val="000000"/>
          <w:sz w:val="32"/>
          <w:szCs w:val="32"/>
        </w:rPr>
        <w:t>2</w:t>
      </w:r>
      <w:r>
        <w:rPr>
          <w:rFonts w:ascii="仿宋" w:hAnsi="仿宋" w:eastAsia="仿宋" w:cs="仿宋_GB2312"/>
          <w:color w:val="000000"/>
          <w:sz w:val="32"/>
          <w:szCs w:val="32"/>
        </w:rPr>
        <w:t>.《快递暂行条例》，国务院发布，</w:t>
      </w:r>
      <w:r>
        <w:rPr>
          <w:rFonts w:hint="default" w:ascii="Times New Roman" w:hAnsi="Times New Roman" w:eastAsia="仿宋" w:cs="Times New Roman"/>
          <w:color w:val="000000"/>
          <w:sz w:val="32"/>
          <w:szCs w:val="32"/>
        </w:rPr>
        <w:t>2025</w:t>
      </w:r>
      <w:r>
        <w:rPr>
          <w:rFonts w:ascii="仿宋" w:hAnsi="仿宋" w:eastAsia="仿宋" w:cs="仿宋_GB2312"/>
          <w:color w:val="000000"/>
          <w:sz w:val="32"/>
          <w:szCs w:val="32"/>
        </w:rPr>
        <w:t>年修订版。</w:t>
      </w:r>
    </w:p>
    <w:p w14:paraId="03D48CEF">
      <w:pPr>
        <w:spacing w:after="0" w:line="580" w:lineRule="exact"/>
        <w:ind w:firstLine="640" w:firstLineChars="200"/>
        <w:jc w:val="both"/>
        <w:rPr>
          <w:rFonts w:hint="eastAsia" w:ascii="仿宋" w:hAnsi="仿宋" w:eastAsia="仿宋" w:cs="仿宋_GB2312"/>
          <w:color w:val="000000"/>
          <w:sz w:val="32"/>
          <w:szCs w:val="32"/>
        </w:rPr>
      </w:pPr>
      <w:r>
        <w:rPr>
          <w:rFonts w:hint="default" w:ascii="Times New Roman" w:hAnsi="Times New Roman" w:eastAsia="仿宋" w:cs="Times New Roman"/>
          <w:color w:val="000000"/>
          <w:sz w:val="32"/>
          <w:szCs w:val="32"/>
        </w:rPr>
        <w:t>3</w:t>
      </w:r>
      <w:r>
        <w:rPr>
          <w:rFonts w:ascii="仿宋" w:hAnsi="仿宋" w:eastAsia="仿宋" w:cs="仿宋_GB2312"/>
          <w:color w:val="000000"/>
          <w:sz w:val="32"/>
          <w:szCs w:val="32"/>
        </w:rPr>
        <w:t>.《邮件快件实名收寄管理办法》，交通运输部发布，</w:t>
      </w:r>
      <w:r>
        <w:rPr>
          <w:rFonts w:hint="default" w:ascii="Times New Roman" w:hAnsi="Times New Roman" w:eastAsia="仿宋" w:cs="Times New Roman"/>
          <w:color w:val="000000"/>
          <w:sz w:val="32"/>
          <w:szCs w:val="32"/>
        </w:rPr>
        <w:t>2018</w:t>
      </w:r>
      <w:r>
        <w:rPr>
          <w:rFonts w:ascii="仿宋" w:hAnsi="仿宋" w:eastAsia="仿宋" w:cs="仿宋_GB2312"/>
          <w:color w:val="000000"/>
          <w:sz w:val="32"/>
          <w:szCs w:val="32"/>
        </w:rPr>
        <w:t>年</w:t>
      </w:r>
      <w:r>
        <w:rPr>
          <w:rFonts w:hint="default" w:ascii="Times New Roman" w:hAnsi="Times New Roman" w:eastAsia="仿宋" w:cs="Times New Roman"/>
          <w:color w:val="000000"/>
          <w:sz w:val="32"/>
          <w:szCs w:val="32"/>
        </w:rPr>
        <w:t>10</w:t>
      </w:r>
      <w:r>
        <w:rPr>
          <w:rFonts w:ascii="仿宋" w:hAnsi="仿宋" w:eastAsia="仿宋" w:cs="仿宋_GB2312"/>
          <w:color w:val="000000"/>
          <w:sz w:val="32"/>
          <w:szCs w:val="32"/>
        </w:rPr>
        <w:t>月</w:t>
      </w:r>
      <w:r>
        <w:rPr>
          <w:rFonts w:hint="default" w:ascii="Times New Roman" w:hAnsi="Times New Roman" w:eastAsia="仿宋" w:cs="Times New Roman"/>
          <w:color w:val="000000"/>
          <w:sz w:val="32"/>
          <w:szCs w:val="32"/>
        </w:rPr>
        <w:t>22</w:t>
      </w:r>
      <w:r>
        <w:rPr>
          <w:rFonts w:ascii="仿宋" w:hAnsi="仿宋" w:eastAsia="仿宋" w:cs="仿宋_GB2312"/>
          <w:color w:val="000000"/>
          <w:sz w:val="32"/>
          <w:szCs w:val="32"/>
        </w:rPr>
        <w:t>日。</w:t>
      </w:r>
    </w:p>
    <w:p w14:paraId="2B0AB2A4">
      <w:pPr>
        <w:spacing w:after="0" w:line="580" w:lineRule="exact"/>
        <w:ind w:firstLine="640" w:firstLineChars="200"/>
        <w:jc w:val="both"/>
        <w:rPr>
          <w:rFonts w:hint="eastAsia" w:ascii="仿宋" w:hAnsi="仿宋" w:eastAsia="仿宋" w:cs="仿宋_GB2312"/>
          <w:color w:val="000000"/>
          <w:sz w:val="32"/>
          <w:szCs w:val="32"/>
        </w:rPr>
      </w:pPr>
      <w:r>
        <w:rPr>
          <w:rFonts w:hint="default" w:ascii="Times New Roman" w:hAnsi="Times New Roman" w:eastAsia="仿宋" w:cs="Times New Roman"/>
          <w:color w:val="000000"/>
          <w:sz w:val="32"/>
          <w:szCs w:val="32"/>
          <w:lang w:val="en-US" w:eastAsia="zh-CN"/>
        </w:rPr>
        <w:t>4</w:t>
      </w:r>
      <w:r>
        <w:rPr>
          <w:rFonts w:ascii="仿宋" w:hAnsi="仿宋" w:eastAsia="仿宋" w:cs="仿宋_GB2312"/>
          <w:color w:val="000000"/>
          <w:sz w:val="32"/>
          <w:szCs w:val="32"/>
        </w:rPr>
        <w:t>.《邮政业寄递安全监督管理办法》，交通运输部发布，</w:t>
      </w:r>
      <w:r>
        <w:rPr>
          <w:rFonts w:hint="default" w:ascii="Times New Roman" w:hAnsi="Times New Roman" w:eastAsia="仿宋" w:cs="Times New Roman"/>
          <w:color w:val="000000"/>
          <w:sz w:val="32"/>
          <w:szCs w:val="32"/>
        </w:rPr>
        <w:t>2020</w:t>
      </w:r>
      <w:r>
        <w:rPr>
          <w:rFonts w:ascii="仿宋" w:hAnsi="仿宋" w:eastAsia="仿宋" w:cs="仿宋_GB2312"/>
          <w:color w:val="000000"/>
          <w:sz w:val="32"/>
          <w:szCs w:val="32"/>
        </w:rPr>
        <w:t>年</w:t>
      </w:r>
      <w:r>
        <w:rPr>
          <w:rFonts w:hint="default" w:ascii="Times New Roman" w:hAnsi="Times New Roman" w:eastAsia="仿宋" w:cs="Times New Roman"/>
          <w:color w:val="000000"/>
          <w:sz w:val="32"/>
          <w:szCs w:val="32"/>
        </w:rPr>
        <w:t>1</w:t>
      </w:r>
      <w:r>
        <w:rPr>
          <w:rFonts w:ascii="仿宋" w:hAnsi="仿宋" w:eastAsia="仿宋" w:cs="仿宋_GB2312"/>
          <w:color w:val="000000"/>
          <w:sz w:val="32"/>
          <w:szCs w:val="32"/>
        </w:rPr>
        <w:t>月</w:t>
      </w:r>
      <w:r>
        <w:rPr>
          <w:rFonts w:hint="default" w:ascii="Times New Roman" w:hAnsi="Times New Roman" w:eastAsia="仿宋" w:cs="Times New Roman"/>
          <w:color w:val="000000"/>
          <w:sz w:val="32"/>
          <w:szCs w:val="32"/>
        </w:rPr>
        <w:t>2</w:t>
      </w:r>
      <w:r>
        <w:rPr>
          <w:rFonts w:ascii="仿宋" w:hAnsi="仿宋" w:eastAsia="仿宋" w:cs="仿宋_GB2312"/>
          <w:color w:val="000000"/>
          <w:sz w:val="32"/>
          <w:szCs w:val="32"/>
        </w:rPr>
        <w:t>日。</w:t>
      </w:r>
    </w:p>
    <w:p w14:paraId="01A47394">
      <w:pPr>
        <w:spacing w:after="0" w:line="580" w:lineRule="exact"/>
        <w:ind w:firstLine="640" w:firstLineChars="200"/>
        <w:jc w:val="both"/>
        <w:rPr>
          <w:rFonts w:hint="eastAsia" w:ascii="仿宋" w:hAnsi="仿宋" w:eastAsia="仿宋" w:cs="仿宋_GB2312"/>
          <w:color w:val="000000"/>
          <w:sz w:val="32"/>
          <w:szCs w:val="32"/>
        </w:rPr>
      </w:pPr>
      <w:r>
        <w:rPr>
          <w:rFonts w:hint="default" w:ascii="Times New Roman" w:hAnsi="Times New Roman" w:eastAsia="仿宋" w:cs="Times New Roman"/>
          <w:color w:val="000000"/>
          <w:sz w:val="32"/>
          <w:szCs w:val="32"/>
          <w:lang w:val="en-US" w:eastAsia="zh-CN"/>
        </w:rPr>
        <w:t>5</w:t>
      </w:r>
      <w:r>
        <w:rPr>
          <w:rFonts w:ascii="仿宋" w:hAnsi="仿宋" w:eastAsia="仿宋" w:cs="仿宋_GB2312"/>
          <w:color w:val="000000"/>
          <w:sz w:val="32"/>
          <w:szCs w:val="32"/>
        </w:rPr>
        <w:t>.《邮件快件包装管理办法》，交通运输部发布，</w:t>
      </w:r>
      <w:r>
        <w:rPr>
          <w:rFonts w:hint="default" w:ascii="Times New Roman" w:hAnsi="Times New Roman" w:eastAsia="仿宋" w:cs="Times New Roman"/>
          <w:color w:val="000000"/>
          <w:sz w:val="32"/>
          <w:szCs w:val="32"/>
        </w:rPr>
        <w:t>2021</w:t>
      </w:r>
      <w:r>
        <w:rPr>
          <w:rFonts w:ascii="仿宋" w:hAnsi="仿宋" w:eastAsia="仿宋" w:cs="仿宋_GB2312"/>
          <w:color w:val="000000"/>
          <w:sz w:val="32"/>
          <w:szCs w:val="32"/>
        </w:rPr>
        <w:t>年</w:t>
      </w:r>
      <w:r>
        <w:rPr>
          <w:rFonts w:hint="default" w:ascii="Times New Roman" w:hAnsi="Times New Roman" w:eastAsia="仿宋" w:cs="Times New Roman"/>
          <w:color w:val="000000"/>
          <w:sz w:val="32"/>
          <w:szCs w:val="32"/>
        </w:rPr>
        <w:t>2</w:t>
      </w:r>
      <w:r>
        <w:rPr>
          <w:rFonts w:ascii="仿宋" w:hAnsi="仿宋" w:eastAsia="仿宋" w:cs="仿宋_GB2312"/>
          <w:color w:val="000000"/>
          <w:sz w:val="32"/>
          <w:szCs w:val="32"/>
        </w:rPr>
        <w:t>月</w:t>
      </w:r>
      <w:r>
        <w:rPr>
          <w:rFonts w:hint="default" w:ascii="Times New Roman" w:hAnsi="Times New Roman" w:eastAsia="仿宋" w:cs="Times New Roman"/>
          <w:color w:val="000000"/>
          <w:sz w:val="32"/>
          <w:szCs w:val="32"/>
        </w:rPr>
        <w:t>8</w:t>
      </w:r>
      <w:r>
        <w:rPr>
          <w:rFonts w:ascii="仿宋" w:hAnsi="仿宋" w:eastAsia="仿宋" w:cs="仿宋_GB2312"/>
          <w:color w:val="000000"/>
          <w:sz w:val="32"/>
          <w:szCs w:val="32"/>
        </w:rPr>
        <w:t>日。</w:t>
      </w:r>
    </w:p>
    <w:p w14:paraId="4AB26177">
      <w:pPr>
        <w:spacing w:after="0" w:line="580" w:lineRule="exact"/>
        <w:ind w:firstLine="640" w:firstLineChars="200"/>
        <w:jc w:val="both"/>
        <w:rPr>
          <w:rFonts w:hint="eastAsia" w:ascii="仿宋" w:hAnsi="仿宋" w:eastAsia="仿宋" w:cs="仿宋_GB2312"/>
          <w:color w:val="000000"/>
          <w:sz w:val="32"/>
          <w:szCs w:val="32"/>
        </w:rPr>
      </w:pPr>
      <w:r>
        <w:rPr>
          <w:rFonts w:hint="default" w:ascii="Times New Roman" w:hAnsi="Times New Roman" w:eastAsia="仿宋" w:cs="Times New Roman"/>
          <w:color w:val="000000"/>
          <w:sz w:val="32"/>
          <w:szCs w:val="32"/>
          <w:lang w:val="en-US" w:eastAsia="zh-CN"/>
        </w:rPr>
        <w:t>6</w:t>
      </w:r>
      <w:r>
        <w:rPr>
          <w:rFonts w:ascii="仿宋" w:hAnsi="仿宋" w:eastAsia="仿宋" w:cs="仿宋_GB2312"/>
          <w:color w:val="000000"/>
          <w:sz w:val="32"/>
          <w:szCs w:val="32"/>
        </w:rPr>
        <w:t>.《禁止寄递物品管理规定》及附录《禁止寄递物品指导目录》，由国家邮政局、公安部、国家安全部联合发布，</w:t>
      </w:r>
      <w:r>
        <w:rPr>
          <w:rFonts w:hint="default" w:ascii="Times New Roman" w:hAnsi="Times New Roman" w:eastAsia="仿宋" w:cs="Times New Roman"/>
          <w:color w:val="000000"/>
          <w:sz w:val="32"/>
          <w:szCs w:val="32"/>
        </w:rPr>
        <w:t>2016</w:t>
      </w:r>
      <w:r>
        <w:rPr>
          <w:rFonts w:ascii="仿宋" w:hAnsi="仿宋" w:eastAsia="仿宋" w:cs="仿宋_GB2312"/>
          <w:color w:val="000000"/>
          <w:sz w:val="32"/>
          <w:szCs w:val="32"/>
        </w:rPr>
        <w:t>年</w:t>
      </w:r>
      <w:r>
        <w:rPr>
          <w:rFonts w:hint="default" w:ascii="Times New Roman" w:hAnsi="Times New Roman" w:eastAsia="仿宋" w:cs="Times New Roman"/>
          <w:color w:val="000000"/>
          <w:sz w:val="32"/>
          <w:szCs w:val="32"/>
        </w:rPr>
        <w:t>12</w:t>
      </w:r>
      <w:r>
        <w:rPr>
          <w:rFonts w:ascii="仿宋" w:hAnsi="仿宋" w:eastAsia="仿宋" w:cs="仿宋_GB2312"/>
          <w:color w:val="000000"/>
          <w:sz w:val="32"/>
          <w:szCs w:val="32"/>
        </w:rPr>
        <w:t>月</w:t>
      </w:r>
      <w:r>
        <w:rPr>
          <w:rFonts w:hint="default" w:ascii="Times New Roman" w:hAnsi="Times New Roman" w:eastAsia="仿宋" w:cs="Times New Roman"/>
          <w:color w:val="000000"/>
          <w:sz w:val="32"/>
          <w:szCs w:val="32"/>
        </w:rPr>
        <w:t>16</w:t>
      </w:r>
      <w:r>
        <w:rPr>
          <w:rFonts w:ascii="仿宋" w:hAnsi="仿宋" w:eastAsia="仿宋" w:cs="仿宋_GB2312"/>
          <w:color w:val="000000"/>
          <w:sz w:val="32"/>
          <w:szCs w:val="32"/>
        </w:rPr>
        <w:t>日。</w:t>
      </w:r>
    </w:p>
    <w:p w14:paraId="68835589">
      <w:pPr>
        <w:spacing w:after="0" w:line="580" w:lineRule="exact"/>
        <w:ind w:firstLine="640" w:firstLineChars="200"/>
        <w:jc w:val="both"/>
        <w:rPr>
          <w:rFonts w:hint="eastAsia" w:ascii="仿宋" w:hAnsi="仿宋" w:eastAsia="仿宋" w:cs="仿宋_GB2312"/>
          <w:color w:val="000000"/>
          <w:sz w:val="32"/>
          <w:szCs w:val="32"/>
        </w:rPr>
      </w:pPr>
      <w:r>
        <w:rPr>
          <w:rFonts w:hint="default" w:ascii="Times New Roman" w:hAnsi="Times New Roman" w:eastAsia="仿宋" w:cs="Times New Roman"/>
          <w:color w:val="000000"/>
          <w:sz w:val="32"/>
          <w:szCs w:val="32"/>
          <w:lang w:val="en-US" w:eastAsia="zh-CN"/>
        </w:rPr>
        <w:t>7</w:t>
      </w:r>
      <w:r>
        <w:rPr>
          <w:rFonts w:ascii="仿宋" w:hAnsi="仿宋" w:eastAsia="仿宋" w:cs="仿宋_GB2312"/>
          <w:color w:val="000000"/>
          <w:sz w:val="32"/>
          <w:szCs w:val="32"/>
        </w:rPr>
        <w:t>.《无人车邮件快件投递服务规范》，国家邮政局发布，</w:t>
      </w:r>
      <w:r>
        <w:rPr>
          <w:rFonts w:hint="default" w:ascii="Times New Roman" w:hAnsi="Times New Roman" w:eastAsia="仿宋" w:cs="Times New Roman"/>
          <w:color w:val="000000"/>
          <w:sz w:val="32"/>
          <w:szCs w:val="32"/>
        </w:rPr>
        <w:t>2022</w:t>
      </w:r>
      <w:r>
        <w:rPr>
          <w:rFonts w:ascii="仿宋" w:hAnsi="仿宋" w:eastAsia="仿宋" w:cs="仿宋_GB2312"/>
          <w:color w:val="000000"/>
          <w:sz w:val="32"/>
          <w:szCs w:val="32"/>
        </w:rPr>
        <w:t>年</w:t>
      </w:r>
      <w:r>
        <w:rPr>
          <w:rFonts w:hint="default" w:ascii="Times New Roman" w:hAnsi="Times New Roman" w:eastAsia="仿宋" w:cs="Times New Roman"/>
          <w:color w:val="000000"/>
          <w:sz w:val="32"/>
          <w:szCs w:val="32"/>
        </w:rPr>
        <w:t>1</w:t>
      </w:r>
      <w:r>
        <w:rPr>
          <w:rFonts w:ascii="仿宋" w:hAnsi="仿宋" w:eastAsia="仿宋" w:cs="仿宋_GB2312"/>
          <w:color w:val="000000"/>
          <w:sz w:val="32"/>
          <w:szCs w:val="32"/>
        </w:rPr>
        <w:t>月</w:t>
      </w:r>
      <w:r>
        <w:rPr>
          <w:rFonts w:hint="default" w:ascii="Times New Roman" w:hAnsi="Times New Roman" w:eastAsia="仿宋" w:cs="Times New Roman"/>
          <w:color w:val="000000"/>
          <w:sz w:val="32"/>
          <w:szCs w:val="32"/>
        </w:rPr>
        <w:t>4</w:t>
      </w:r>
      <w:r>
        <w:rPr>
          <w:rFonts w:ascii="仿宋" w:hAnsi="仿宋" w:eastAsia="仿宋" w:cs="仿宋_GB2312"/>
          <w:color w:val="000000"/>
          <w:sz w:val="32"/>
          <w:szCs w:val="32"/>
        </w:rPr>
        <w:t>日。</w:t>
      </w:r>
    </w:p>
    <w:p w14:paraId="0DF20D65">
      <w:pPr>
        <w:spacing w:after="0" w:line="580" w:lineRule="exact"/>
        <w:ind w:firstLine="640" w:firstLineChars="200"/>
        <w:jc w:val="both"/>
        <w:rPr>
          <w:rFonts w:hint="eastAsia" w:ascii="仿宋" w:hAnsi="仿宋" w:eastAsia="仿宋" w:cs="仿宋_GB2312"/>
          <w:color w:val="000000"/>
          <w:sz w:val="32"/>
          <w:szCs w:val="32"/>
        </w:rPr>
      </w:pPr>
      <w:r>
        <w:rPr>
          <w:rFonts w:hint="default" w:ascii="Times New Roman" w:hAnsi="Times New Roman" w:eastAsia="仿宋" w:cs="Times New Roman"/>
          <w:color w:val="000000"/>
          <w:sz w:val="32"/>
          <w:szCs w:val="32"/>
          <w:lang w:val="en-US" w:eastAsia="zh-CN"/>
        </w:rPr>
        <w:t>8</w:t>
      </w:r>
      <w:r>
        <w:rPr>
          <w:rFonts w:ascii="仿宋" w:hAnsi="仿宋" w:eastAsia="仿宋" w:cs="仿宋_GB2312"/>
          <w:color w:val="000000"/>
          <w:sz w:val="32"/>
          <w:szCs w:val="32"/>
        </w:rPr>
        <w:t xml:space="preserve">.《邮件快件微剂量 </w:t>
      </w:r>
      <w:r>
        <w:rPr>
          <w:rFonts w:hint="default" w:ascii="Times New Roman" w:hAnsi="Times New Roman" w:eastAsia="仿宋" w:cs="Times New Roman"/>
          <w:color w:val="000000"/>
          <w:sz w:val="32"/>
          <w:szCs w:val="32"/>
        </w:rPr>
        <w:t>X</w:t>
      </w:r>
      <w:r>
        <w:rPr>
          <w:rFonts w:ascii="仿宋" w:hAnsi="仿宋" w:eastAsia="仿宋" w:cs="仿宋_GB2312"/>
          <w:color w:val="000000"/>
          <w:sz w:val="32"/>
          <w:szCs w:val="32"/>
        </w:rPr>
        <w:t xml:space="preserve"> 射线安全检查设备配置管理办法 (试行)》，国家邮政局发布，</w:t>
      </w:r>
      <w:r>
        <w:rPr>
          <w:rFonts w:hint="default" w:ascii="Times New Roman" w:hAnsi="Times New Roman" w:eastAsia="仿宋" w:cs="Times New Roman"/>
          <w:color w:val="000000"/>
          <w:sz w:val="32"/>
          <w:szCs w:val="32"/>
        </w:rPr>
        <w:t>2016</w:t>
      </w:r>
      <w:r>
        <w:rPr>
          <w:rFonts w:ascii="仿宋" w:hAnsi="仿宋" w:eastAsia="仿宋" w:cs="仿宋_GB2312"/>
          <w:color w:val="000000"/>
          <w:sz w:val="32"/>
          <w:szCs w:val="32"/>
        </w:rPr>
        <w:t>年</w:t>
      </w:r>
      <w:r>
        <w:rPr>
          <w:rFonts w:hint="default" w:ascii="Times New Roman" w:hAnsi="Times New Roman" w:eastAsia="仿宋" w:cs="Times New Roman"/>
          <w:color w:val="000000"/>
          <w:sz w:val="32"/>
          <w:szCs w:val="32"/>
        </w:rPr>
        <w:t>7</w:t>
      </w:r>
      <w:r>
        <w:rPr>
          <w:rFonts w:ascii="仿宋" w:hAnsi="仿宋" w:eastAsia="仿宋" w:cs="仿宋_GB2312"/>
          <w:color w:val="000000"/>
          <w:sz w:val="32"/>
          <w:szCs w:val="32"/>
        </w:rPr>
        <w:t>月</w:t>
      </w:r>
      <w:r>
        <w:rPr>
          <w:rFonts w:hint="default" w:ascii="Times New Roman" w:hAnsi="Times New Roman" w:eastAsia="仿宋" w:cs="Times New Roman"/>
          <w:color w:val="000000"/>
          <w:sz w:val="32"/>
          <w:szCs w:val="32"/>
        </w:rPr>
        <w:t>1</w:t>
      </w:r>
      <w:r>
        <w:rPr>
          <w:rFonts w:ascii="仿宋" w:hAnsi="仿宋" w:eastAsia="仿宋" w:cs="仿宋_GB2312"/>
          <w:color w:val="000000"/>
          <w:sz w:val="32"/>
          <w:szCs w:val="32"/>
        </w:rPr>
        <w:t>日。</w:t>
      </w:r>
    </w:p>
    <w:p w14:paraId="120569E5">
      <w:pPr>
        <w:spacing w:after="0" w:line="580" w:lineRule="exact"/>
        <w:ind w:firstLine="640" w:firstLineChars="200"/>
        <w:jc w:val="both"/>
        <w:rPr>
          <w:rFonts w:hint="eastAsia" w:ascii="仿宋" w:hAnsi="仿宋" w:eastAsia="仿宋" w:cs="仿宋_GB2312"/>
          <w:color w:val="000000"/>
          <w:sz w:val="32"/>
          <w:szCs w:val="32"/>
        </w:rPr>
      </w:pPr>
      <w:r>
        <w:rPr>
          <w:rFonts w:hint="default" w:ascii="Times New Roman" w:hAnsi="Times New Roman" w:eastAsia="仿宋" w:cs="Times New Roman"/>
          <w:color w:val="000000"/>
          <w:sz w:val="32"/>
          <w:szCs w:val="32"/>
          <w:lang w:val="en-US" w:eastAsia="zh-CN"/>
        </w:rPr>
        <w:t>9</w:t>
      </w:r>
      <w:r>
        <w:rPr>
          <w:rFonts w:ascii="仿宋" w:hAnsi="仿宋" w:eastAsia="仿宋" w:cs="仿宋_GB2312"/>
          <w:color w:val="000000"/>
          <w:sz w:val="32"/>
          <w:szCs w:val="32"/>
        </w:rPr>
        <w:t>.《邮件快件智能</w:t>
      </w:r>
      <w:r>
        <w:rPr>
          <w:rFonts w:hint="default" w:ascii="Times New Roman" w:hAnsi="Times New Roman" w:eastAsia="仿宋" w:cs="Times New Roman"/>
          <w:color w:val="000000"/>
          <w:sz w:val="32"/>
          <w:szCs w:val="32"/>
        </w:rPr>
        <w:t>X</w:t>
      </w:r>
      <w:r>
        <w:rPr>
          <w:rFonts w:ascii="仿宋" w:hAnsi="仿宋" w:eastAsia="仿宋" w:cs="仿宋_GB2312"/>
          <w:color w:val="000000"/>
          <w:sz w:val="32"/>
          <w:szCs w:val="32"/>
        </w:rPr>
        <w:t>射线安全检查设备技术要求》，国家邮政局发布，</w:t>
      </w:r>
      <w:r>
        <w:rPr>
          <w:rFonts w:hint="default" w:ascii="Times New Roman" w:hAnsi="Times New Roman" w:eastAsia="仿宋" w:cs="Times New Roman"/>
          <w:color w:val="000000"/>
          <w:sz w:val="32"/>
          <w:szCs w:val="32"/>
        </w:rPr>
        <w:t>2021</w:t>
      </w:r>
      <w:r>
        <w:rPr>
          <w:rFonts w:ascii="仿宋" w:hAnsi="仿宋" w:eastAsia="仿宋" w:cs="仿宋_GB2312"/>
          <w:color w:val="000000"/>
          <w:sz w:val="32"/>
          <w:szCs w:val="32"/>
        </w:rPr>
        <w:t>年</w:t>
      </w:r>
      <w:r>
        <w:rPr>
          <w:rFonts w:hint="default" w:ascii="Times New Roman" w:hAnsi="Times New Roman" w:eastAsia="仿宋" w:cs="Times New Roman"/>
          <w:color w:val="000000"/>
          <w:sz w:val="32"/>
          <w:szCs w:val="32"/>
        </w:rPr>
        <w:t>7</w:t>
      </w:r>
      <w:r>
        <w:rPr>
          <w:rFonts w:ascii="仿宋" w:hAnsi="仿宋" w:eastAsia="仿宋" w:cs="仿宋_GB2312"/>
          <w:color w:val="000000"/>
          <w:sz w:val="32"/>
          <w:szCs w:val="32"/>
        </w:rPr>
        <w:t>月</w:t>
      </w:r>
      <w:r>
        <w:rPr>
          <w:rFonts w:hint="default" w:ascii="Times New Roman" w:hAnsi="Times New Roman" w:eastAsia="仿宋" w:cs="Times New Roman"/>
          <w:color w:val="000000"/>
          <w:sz w:val="32"/>
          <w:szCs w:val="32"/>
        </w:rPr>
        <w:t>14</w:t>
      </w:r>
      <w:r>
        <w:rPr>
          <w:rFonts w:ascii="仿宋" w:hAnsi="仿宋" w:eastAsia="仿宋" w:cs="仿宋_GB2312"/>
          <w:color w:val="000000"/>
          <w:sz w:val="32"/>
          <w:szCs w:val="32"/>
        </w:rPr>
        <w:t>日。</w:t>
      </w:r>
    </w:p>
    <w:p w14:paraId="07F91D13">
      <w:pPr>
        <w:spacing w:after="0" w:line="580" w:lineRule="exact"/>
        <w:ind w:firstLine="640" w:firstLineChars="200"/>
        <w:jc w:val="both"/>
        <w:rPr>
          <w:rFonts w:hint="eastAsia" w:ascii="仿宋" w:hAnsi="仿宋" w:eastAsia="仿宋" w:cs="仿宋_GB2312"/>
          <w:color w:val="000000"/>
          <w:sz w:val="32"/>
          <w:szCs w:val="32"/>
        </w:rPr>
      </w:pPr>
      <w:r>
        <w:rPr>
          <w:rFonts w:hint="default" w:ascii="Times New Roman" w:hAnsi="Times New Roman" w:eastAsia="仿宋" w:cs="Times New Roman"/>
          <w:color w:val="000000"/>
          <w:sz w:val="32"/>
          <w:szCs w:val="32"/>
        </w:rPr>
        <w:t>1</w:t>
      </w:r>
      <w:r>
        <w:rPr>
          <w:rFonts w:hint="default" w:ascii="Times New Roman" w:hAnsi="Times New Roman" w:eastAsia="仿宋" w:cs="Times New Roman"/>
          <w:color w:val="000000"/>
          <w:sz w:val="32"/>
          <w:szCs w:val="32"/>
          <w:lang w:val="en-US" w:eastAsia="zh-CN"/>
        </w:rPr>
        <w:t>0</w:t>
      </w:r>
      <w:r>
        <w:rPr>
          <w:rFonts w:ascii="仿宋" w:hAnsi="仿宋" w:eastAsia="仿宋" w:cs="仿宋_GB2312"/>
          <w:color w:val="000000"/>
          <w:sz w:val="32"/>
          <w:szCs w:val="32"/>
        </w:rPr>
        <w:t>.《快递安全生产操作规范》，国家邮政局发布，</w:t>
      </w:r>
      <w:r>
        <w:rPr>
          <w:rFonts w:hint="default" w:ascii="Times New Roman" w:hAnsi="Times New Roman" w:eastAsia="仿宋" w:cs="Times New Roman"/>
          <w:color w:val="000000"/>
          <w:sz w:val="32"/>
          <w:szCs w:val="32"/>
        </w:rPr>
        <w:t>2015</w:t>
      </w:r>
      <w:r>
        <w:rPr>
          <w:rFonts w:ascii="仿宋" w:hAnsi="仿宋" w:eastAsia="仿宋" w:cs="仿宋_GB2312"/>
          <w:color w:val="000000"/>
          <w:sz w:val="32"/>
          <w:szCs w:val="32"/>
        </w:rPr>
        <w:t>年。</w:t>
      </w:r>
    </w:p>
    <w:p w14:paraId="6484FC89">
      <w:pPr>
        <w:spacing w:after="0" w:line="580" w:lineRule="exact"/>
        <w:ind w:firstLine="640" w:firstLineChars="200"/>
        <w:jc w:val="both"/>
        <w:rPr>
          <w:rFonts w:ascii="仿宋" w:hAnsi="仿宋" w:eastAsia="仿宋" w:cs="仿宋_GB2312"/>
          <w:color w:val="000000"/>
          <w:sz w:val="32"/>
          <w:szCs w:val="32"/>
        </w:rPr>
      </w:pPr>
      <w:r>
        <w:rPr>
          <w:rFonts w:hint="default" w:ascii="Times New Roman" w:hAnsi="Times New Roman" w:eastAsia="仿宋" w:cs="Times New Roman"/>
          <w:color w:val="000000"/>
          <w:sz w:val="32"/>
          <w:szCs w:val="32"/>
        </w:rPr>
        <w:t>1</w:t>
      </w:r>
      <w:r>
        <w:rPr>
          <w:rFonts w:hint="default" w:ascii="Times New Roman" w:hAnsi="Times New Roman" w:eastAsia="仿宋" w:cs="Times New Roman"/>
          <w:color w:val="000000"/>
          <w:sz w:val="32"/>
          <w:szCs w:val="32"/>
          <w:lang w:val="en-US" w:eastAsia="zh-CN"/>
        </w:rPr>
        <w:t>1</w:t>
      </w:r>
      <w:r>
        <w:rPr>
          <w:rFonts w:hint="eastAsia" w:ascii="仿宋" w:hAnsi="仿宋" w:eastAsia="仿宋" w:cs="仿宋_GB2312"/>
          <w:color w:val="000000"/>
          <w:sz w:val="32"/>
          <w:szCs w:val="32"/>
        </w:rPr>
        <w:t>.</w:t>
      </w:r>
      <w:r>
        <w:rPr>
          <w:rFonts w:ascii="仿宋" w:hAnsi="仿宋" w:eastAsia="仿宋" w:cs="仿宋_GB2312"/>
          <w:color w:val="000000"/>
          <w:sz w:val="32"/>
          <w:szCs w:val="32"/>
        </w:rPr>
        <w:t>《邮件快件安检员</w:t>
      </w:r>
      <w:r>
        <w:rPr>
          <w:rFonts w:hint="eastAsia" w:ascii="仿宋" w:hAnsi="仿宋" w:eastAsia="仿宋" w:cs="仿宋_GB2312"/>
          <w:color w:val="000000"/>
          <w:sz w:val="32"/>
          <w:szCs w:val="32"/>
        </w:rPr>
        <w:t>职业培训（</w:t>
      </w:r>
      <w:r>
        <w:rPr>
          <w:rFonts w:ascii="仿宋" w:hAnsi="仿宋" w:eastAsia="仿宋" w:cs="仿宋_GB2312"/>
          <w:color w:val="000000"/>
          <w:sz w:val="32"/>
          <w:szCs w:val="32"/>
        </w:rPr>
        <w:t>职业技能等级认定</w:t>
      </w:r>
      <w:r>
        <w:rPr>
          <w:rFonts w:hint="eastAsia" w:ascii="仿宋" w:hAnsi="仿宋" w:eastAsia="仿宋" w:cs="仿宋_GB2312"/>
          <w:color w:val="000000"/>
          <w:sz w:val="32"/>
          <w:szCs w:val="32"/>
        </w:rPr>
        <w:t>）</w:t>
      </w:r>
      <w:r>
        <w:rPr>
          <w:rFonts w:ascii="仿宋" w:hAnsi="仿宋" w:eastAsia="仿宋" w:cs="仿宋_GB2312"/>
          <w:color w:val="000000"/>
          <w:sz w:val="32"/>
          <w:szCs w:val="32"/>
        </w:rPr>
        <w:t>教材》（中高级），</w:t>
      </w:r>
      <w:r>
        <w:rPr>
          <w:rFonts w:hint="default" w:ascii="Times New Roman" w:hAnsi="Times New Roman" w:eastAsia="仿宋" w:cs="Times New Roman"/>
          <w:color w:val="000000"/>
          <w:sz w:val="32"/>
          <w:szCs w:val="32"/>
        </w:rPr>
        <w:t>2025</w:t>
      </w:r>
      <w:r>
        <w:rPr>
          <w:rFonts w:hint="eastAsia" w:ascii="仿宋" w:hAnsi="仿宋" w:eastAsia="仿宋" w:cs="仿宋_GB2312"/>
          <w:color w:val="000000"/>
          <w:sz w:val="32"/>
          <w:szCs w:val="32"/>
        </w:rPr>
        <w:t>年</w:t>
      </w:r>
      <w:r>
        <w:rPr>
          <w:rFonts w:hint="default" w:ascii="Times New Roman" w:hAnsi="Times New Roman" w:eastAsia="仿宋" w:cs="Times New Roman"/>
          <w:color w:val="000000"/>
          <w:sz w:val="32"/>
          <w:szCs w:val="32"/>
        </w:rPr>
        <w:t>4</w:t>
      </w:r>
      <w:r>
        <w:rPr>
          <w:rFonts w:hint="eastAsia" w:ascii="仿宋" w:hAnsi="仿宋" w:eastAsia="仿宋" w:cs="仿宋_GB2312"/>
          <w:color w:val="000000"/>
          <w:sz w:val="32"/>
          <w:szCs w:val="32"/>
        </w:rPr>
        <w:t>月</w:t>
      </w:r>
      <w:r>
        <w:rPr>
          <w:rFonts w:ascii="仿宋" w:hAnsi="仿宋" w:eastAsia="仿宋" w:cs="仿宋_GB2312"/>
          <w:color w:val="000000"/>
          <w:sz w:val="32"/>
          <w:szCs w:val="32"/>
        </w:rPr>
        <w:t>。</w:t>
      </w:r>
    </w:p>
    <w:p w14:paraId="52BCDC97">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outlineLvl w:val="0"/>
        <w:rPr>
          <w:rFonts w:hint="eastAsia" w:ascii="黑体" w:hAnsi="黑体" w:eastAsia="黑体" w:cs="黑体"/>
          <w:sz w:val="32"/>
          <w:szCs w:val="32"/>
        </w:rPr>
      </w:pPr>
      <w:bookmarkStart w:id="70" w:name="_Toc26856"/>
      <w:bookmarkStart w:id="71" w:name="_Toc27734"/>
      <w:bookmarkStart w:id="72" w:name="_Toc5091"/>
      <w:r>
        <w:rPr>
          <w:rFonts w:hint="eastAsia" w:ascii="黑体" w:hAnsi="黑体" w:eastAsia="黑体" w:cs="黑体"/>
          <w:spacing w:val="-2"/>
          <w:sz w:val="32"/>
          <w:szCs w:val="32"/>
        </w:rPr>
        <w:t>七、竞赛注意事项</w:t>
      </w:r>
      <w:bookmarkEnd w:id="70"/>
      <w:bookmarkEnd w:id="71"/>
      <w:bookmarkEnd w:id="72"/>
    </w:p>
    <w:p w14:paraId="23537BAA">
      <w:pPr>
        <w:pStyle w:val="6"/>
        <w:keepNext w:val="0"/>
        <w:keepLines w:val="0"/>
        <w:pageBreakBefore w:val="0"/>
        <w:widowControl w:val="0"/>
        <w:kinsoku/>
        <w:wordWrap/>
        <w:overflowPunct/>
        <w:topLinePunct w:val="0"/>
        <w:autoSpaceDE/>
        <w:autoSpaceDN/>
        <w:bidi w:val="0"/>
        <w:adjustRightInd/>
        <w:snapToGrid/>
        <w:spacing w:before="85" w:line="560" w:lineRule="exact"/>
        <w:ind w:right="22" w:firstLine="656" w:firstLineChars="200"/>
        <w:textAlignment w:val="auto"/>
        <w:rPr>
          <w:rFonts w:hint="eastAsia" w:ascii="仿宋_GB2312" w:hAnsi="仿宋_GB2312" w:eastAsia="仿宋_GB2312" w:cs="仿宋_GB2312"/>
          <w:sz w:val="32"/>
          <w:szCs w:val="32"/>
        </w:rPr>
      </w:pPr>
      <w:r>
        <w:rPr>
          <w:rFonts w:hint="default" w:ascii="Times New Roman" w:hAnsi="Times New Roman" w:eastAsia="仿宋_GB2312" w:cs="Times New Roman"/>
          <w:spacing w:val="4"/>
          <w:sz w:val="32"/>
          <w:szCs w:val="32"/>
        </w:rPr>
        <w:t>1</w:t>
      </w:r>
      <w:r>
        <w:rPr>
          <w:rFonts w:hint="eastAsia" w:ascii="仿宋_GB2312" w:hAnsi="仿宋_GB2312" w:eastAsia="仿宋_GB2312" w:cs="仿宋_GB2312"/>
          <w:spacing w:val="4"/>
          <w:sz w:val="32"/>
          <w:szCs w:val="32"/>
        </w:rPr>
        <w:t>.参赛选手应严格遵守赛场纪律，着装整洁，服从大赛组委会的指</w:t>
      </w:r>
      <w:r>
        <w:rPr>
          <w:rFonts w:hint="eastAsia" w:ascii="仿宋_GB2312" w:hAnsi="仿宋_GB2312" w:eastAsia="仿宋_GB2312" w:cs="仿宋_GB2312"/>
          <w:spacing w:val="-1"/>
          <w:sz w:val="32"/>
          <w:szCs w:val="32"/>
        </w:rPr>
        <w:t>挥和安排，爱护大赛场地的设备和器材。</w:t>
      </w:r>
    </w:p>
    <w:p w14:paraId="077E870B">
      <w:pPr>
        <w:pStyle w:val="6"/>
        <w:keepNext w:val="0"/>
        <w:keepLines w:val="0"/>
        <w:pageBreakBefore w:val="0"/>
        <w:widowControl w:val="0"/>
        <w:kinsoku/>
        <w:wordWrap/>
        <w:overflowPunct/>
        <w:topLinePunct w:val="0"/>
        <w:autoSpaceDE/>
        <w:autoSpaceDN/>
        <w:bidi w:val="0"/>
        <w:adjustRightInd/>
        <w:snapToGrid/>
        <w:spacing w:before="11" w:line="560" w:lineRule="exact"/>
        <w:ind w:right="22" w:firstLine="652" w:firstLineChars="200"/>
        <w:textAlignment w:val="auto"/>
        <w:rPr>
          <w:rFonts w:hint="eastAsia" w:ascii="仿宋_GB2312" w:hAnsi="仿宋_GB2312" w:eastAsia="仿宋_GB2312" w:cs="仿宋_GB2312"/>
          <w:sz w:val="32"/>
          <w:szCs w:val="32"/>
        </w:rPr>
      </w:pPr>
      <w:r>
        <w:rPr>
          <w:rFonts w:hint="default" w:ascii="Times New Roman" w:hAnsi="Times New Roman" w:eastAsia="仿宋_GB2312" w:cs="Times New Roman"/>
          <w:spacing w:val="3"/>
          <w:sz w:val="32"/>
          <w:szCs w:val="32"/>
        </w:rPr>
        <w:t>2</w:t>
      </w:r>
      <w:r>
        <w:rPr>
          <w:rFonts w:hint="eastAsia" w:ascii="仿宋_GB2312" w:hAnsi="仿宋_GB2312" w:eastAsia="仿宋_GB2312" w:cs="仿宋_GB2312"/>
          <w:spacing w:val="3"/>
          <w:sz w:val="32"/>
          <w:szCs w:val="32"/>
        </w:rPr>
        <w:t>.</w:t>
      </w:r>
      <w:r>
        <w:rPr>
          <w:rFonts w:hint="eastAsia" w:ascii="仿宋_GB2312" w:hAnsi="仿宋_GB2312" w:eastAsia="仿宋_GB2312" w:cs="仿宋_GB2312"/>
          <w:spacing w:val="-82"/>
          <w:sz w:val="32"/>
          <w:szCs w:val="32"/>
        </w:rPr>
        <w:t xml:space="preserve"> </w:t>
      </w:r>
      <w:r>
        <w:rPr>
          <w:rFonts w:hint="eastAsia" w:ascii="仿宋_GB2312" w:hAnsi="仿宋_GB2312" w:eastAsia="仿宋_GB2312" w:cs="仿宋_GB2312"/>
          <w:spacing w:val="3"/>
          <w:sz w:val="32"/>
          <w:szCs w:val="32"/>
        </w:rPr>
        <w:t>比赛过程中，参赛选手在指定区域进行操作，不</w:t>
      </w:r>
      <w:r>
        <w:rPr>
          <w:rFonts w:hint="eastAsia" w:ascii="仿宋_GB2312" w:hAnsi="仿宋_GB2312" w:eastAsia="仿宋_GB2312" w:cs="仿宋_GB2312"/>
          <w:spacing w:val="2"/>
          <w:sz w:val="32"/>
          <w:szCs w:val="32"/>
        </w:rPr>
        <w:t>得跨越区域干扰</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5"/>
          <w:sz w:val="32"/>
          <w:szCs w:val="32"/>
        </w:rPr>
        <w:t>其他选手比赛，不得大声喧哗。如果裁判员提示注意后仍无效，</w:t>
      </w:r>
      <w:r>
        <w:rPr>
          <w:rFonts w:hint="eastAsia" w:ascii="仿宋_GB2312" w:hAnsi="仿宋_GB2312" w:eastAsia="仿宋_GB2312" w:cs="仿宋_GB2312"/>
          <w:spacing w:val="4"/>
          <w:sz w:val="32"/>
          <w:szCs w:val="32"/>
        </w:rPr>
        <w:t>将酌情</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
          <w:sz w:val="32"/>
          <w:szCs w:val="32"/>
        </w:rPr>
        <w:t>扣分，情节严重的终止比赛。</w:t>
      </w:r>
    </w:p>
    <w:p w14:paraId="0D70AE8E">
      <w:pPr>
        <w:pStyle w:val="6"/>
        <w:keepNext w:val="0"/>
        <w:keepLines w:val="0"/>
        <w:pageBreakBefore w:val="0"/>
        <w:widowControl w:val="0"/>
        <w:kinsoku/>
        <w:wordWrap/>
        <w:overflowPunct/>
        <w:topLinePunct w:val="0"/>
        <w:autoSpaceDE/>
        <w:autoSpaceDN/>
        <w:bidi w:val="0"/>
        <w:adjustRightInd/>
        <w:snapToGrid/>
        <w:spacing w:before="12" w:line="560" w:lineRule="exact"/>
        <w:ind w:right="22" w:firstLine="648" w:firstLineChars="200"/>
        <w:textAlignment w:val="auto"/>
        <w:rPr>
          <w:rFonts w:hint="eastAsia" w:ascii="仿宋_GB2312" w:hAnsi="仿宋_GB2312" w:eastAsia="仿宋_GB2312" w:cs="仿宋_GB2312"/>
          <w:sz w:val="32"/>
          <w:szCs w:val="32"/>
        </w:rPr>
      </w:pPr>
      <w:r>
        <w:rPr>
          <w:rFonts w:hint="default" w:ascii="Times New Roman" w:hAnsi="Times New Roman" w:eastAsia="仿宋_GB2312" w:cs="Times New Roman"/>
          <w:spacing w:val="2"/>
          <w:sz w:val="32"/>
          <w:szCs w:val="32"/>
        </w:rPr>
        <w:t>3</w:t>
      </w:r>
      <w:r>
        <w:rPr>
          <w:rFonts w:hint="eastAsia" w:ascii="仿宋_GB2312" w:hAnsi="仿宋_GB2312" w:eastAsia="仿宋_GB2312" w:cs="仿宋_GB2312"/>
          <w:spacing w:val="2"/>
          <w:sz w:val="32"/>
          <w:szCs w:val="32"/>
        </w:rPr>
        <w:t>.</w:t>
      </w:r>
      <w:r>
        <w:rPr>
          <w:rFonts w:hint="eastAsia" w:ascii="仿宋_GB2312" w:hAnsi="仿宋_GB2312" w:eastAsia="仿宋_GB2312" w:cs="仿宋_GB2312"/>
          <w:spacing w:val="-70"/>
          <w:sz w:val="32"/>
          <w:szCs w:val="32"/>
        </w:rPr>
        <w:t xml:space="preserve"> </w:t>
      </w:r>
      <w:r>
        <w:rPr>
          <w:rFonts w:hint="eastAsia" w:ascii="仿宋_GB2312" w:hAnsi="仿宋_GB2312" w:eastAsia="仿宋_GB2312" w:cs="仿宋_GB2312"/>
          <w:spacing w:val="2"/>
          <w:sz w:val="32"/>
          <w:szCs w:val="32"/>
        </w:rPr>
        <w:t>比赛过程中，参赛选手和裁判员需要上缴个人通讯工具和存储设</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
          <w:sz w:val="32"/>
          <w:szCs w:val="32"/>
        </w:rPr>
        <w:t>备等电子产品；参赛选手不得使用个人笔记本电脑。</w:t>
      </w:r>
    </w:p>
    <w:p w14:paraId="20BDD787">
      <w:pPr>
        <w:pStyle w:val="6"/>
        <w:keepNext w:val="0"/>
        <w:keepLines w:val="0"/>
        <w:pageBreakBefore w:val="0"/>
        <w:widowControl w:val="0"/>
        <w:kinsoku/>
        <w:wordWrap/>
        <w:overflowPunct/>
        <w:topLinePunct w:val="0"/>
        <w:autoSpaceDE/>
        <w:autoSpaceDN/>
        <w:bidi w:val="0"/>
        <w:adjustRightInd/>
        <w:snapToGrid/>
        <w:spacing w:before="16" w:line="560" w:lineRule="exact"/>
        <w:ind w:right="22" w:firstLine="652" w:firstLineChars="200"/>
        <w:textAlignment w:val="auto"/>
        <w:rPr>
          <w:rFonts w:hint="eastAsia" w:ascii="仿宋_GB2312" w:hAnsi="仿宋_GB2312" w:eastAsia="仿宋_GB2312" w:cs="仿宋_GB2312"/>
          <w:sz w:val="32"/>
          <w:szCs w:val="32"/>
        </w:rPr>
      </w:pPr>
      <w:r>
        <w:rPr>
          <w:rFonts w:hint="default" w:ascii="Times New Roman" w:hAnsi="Times New Roman" w:eastAsia="仿宋_GB2312" w:cs="Times New Roman"/>
          <w:spacing w:val="3"/>
          <w:sz w:val="32"/>
          <w:szCs w:val="32"/>
        </w:rPr>
        <w:t>4</w:t>
      </w:r>
      <w:r>
        <w:rPr>
          <w:rFonts w:hint="eastAsia" w:ascii="仿宋_GB2312" w:hAnsi="仿宋_GB2312" w:eastAsia="仿宋_GB2312" w:cs="仿宋_GB2312"/>
          <w:spacing w:val="3"/>
          <w:sz w:val="32"/>
          <w:szCs w:val="32"/>
        </w:rPr>
        <w:t>.</w:t>
      </w:r>
      <w:r>
        <w:rPr>
          <w:rFonts w:hint="eastAsia" w:ascii="仿宋_GB2312" w:hAnsi="仿宋_GB2312" w:eastAsia="仿宋_GB2312" w:cs="仿宋_GB2312"/>
          <w:spacing w:val="-81"/>
          <w:sz w:val="32"/>
          <w:szCs w:val="32"/>
        </w:rPr>
        <w:t xml:space="preserve"> </w:t>
      </w:r>
      <w:r>
        <w:rPr>
          <w:rFonts w:hint="eastAsia" w:ascii="仿宋_GB2312" w:hAnsi="仿宋_GB2312" w:eastAsia="仿宋_GB2312" w:cs="仿宋_GB2312"/>
          <w:spacing w:val="3"/>
          <w:sz w:val="32"/>
          <w:szCs w:val="32"/>
        </w:rPr>
        <w:t>比赛过程中，参赛选手不得擅自离开赛场，如有特</w:t>
      </w:r>
      <w:r>
        <w:rPr>
          <w:rFonts w:hint="eastAsia" w:ascii="仿宋_GB2312" w:hAnsi="仿宋_GB2312" w:eastAsia="仿宋_GB2312" w:cs="仿宋_GB2312"/>
          <w:spacing w:val="2"/>
          <w:sz w:val="32"/>
          <w:szCs w:val="32"/>
        </w:rPr>
        <w:t>殊情况，需报</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2"/>
          <w:sz w:val="32"/>
          <w:szCs w:val="32"/>
        </w:rPr>
        <w:t>告裁判员，获得同意后按要求作相应处理。</w:t>
      </w:r>
    </w:p>
    <w:p w14:paraId="03F6EE84">
      <w:pPr>
        <w:pStyle w:val="6"/>
        <w:keepNext w:val="0"/>
        <w:keepLines w:val="0"/>
        <w:pageBreakBefore w:val="0"/>
        <w:widowControl w:val="0"/>
        <w:kinsoku/>
        <w:wordWrap/>
        <w:overflowPunct/>
        <w:topLinePunct w:val="0"/>
        <w:autoSpaceDE/>
        <w:autoSpaceDN/>
        <w:bidi w:val="0"/>
        <w:adjustRightInd/>
        <w:snapToGrid/>
        <w:spacing w:before="14" w:line="560" w:lineRule="exact"/>
        <w:ind w:right="22" w:firstLine="652" w:firstLineChars="200"/>
        <w:textAlignment w:val="auto"/>
        <w:rPr>
          <w:rFonts w:hint="eastAsia" w:ascii="仿宋_GB2312" w:hAnsi="仿宋_GB2312" w:eastAsia="仿宋_GB2312" w:cs="仿宋_GB2312"/>
          <w:sz w:val="32"/>
          <w:szCs w:val="32"/>
        </w:rPr>
      </w:pPr>
      <w:r>
        <w:rPr>
          <w:rFonts w:hint="default" w:ascii="Times New Roman" w:hAnsi="Times New Roman" w:eastAsia="仿宋_GB2312" w:cs="Times New Roman"/>
          <w:spacing w:val="3"/>
          <w:sz w:val="32"/>
          <w:szCs w:val="32"/>
        </w:rPr>
        <w:t>5</w:t>
      </w:r>
      <w:r>
        <w:rPr>
          <w:rFonts w:hint="eastAsia" w:ascii="仿宋_GB2312" w:hAnsi="仿宋_GB2312" w:eastAsia="仿宋_GB2312" w:cs="仿宋_GB2312"/>
          <w:spacing w:val="3"/>
          <w:sz w:val="32"/>
          <w:szCs w:val="32"/>
        </w:rPr>
        <w:t>.</w:t>
      </w:r>
      <w:r>
        <w:rPr>
          <w:rFonts w:hint="eastAsia" w:ascii="仿宋_GB2312" w:hAnsi="仿宋_GB2312" w:eastAsia="仿宋_GB2312" w:cs="仿宋_GB2312"/>
          <w:spacing w:val="-81"/>
          <w:sz w:val="32"/>
          <w:szCs w:val="32"/>
        </w:rPr>
        <w:t xml:space="preserve"> </w:t>
      </w:r>
      <w:r>
        <w:rPr>
          <w:rFonts w:hint="eastAsia" w:ascii="仿宋_GB2312" w:hAnsi="仿宋_GB2312" w:eastAsia="仿宋_GB2312" w:cs="仿宋_GB2312"/>
          <w:spacing w:val="3"/>
          <w:sz w:val="32"/>
          <w:szCs w:val="32"/>
        </w:rPr>
        <w:t>比赛过程中，如果出现电源问题影响比</w:t>
      </w:r>
      <w:r>
        <w:rPr>
          <w:rFonts w:hint="eastAsia" w:ascii="仿宋_GB2312" w:hAnsi="仿宋_GB2312" w:eastAsia="仿宋_GB2312" w:cs="仿宋_GB2312"/>
          <w:spacing w:val="2"/>
          <w:sz w:val="32"/>
          <w:szCs w:val="32"/>
        </w:rPr>
        <w:t>赛，参赛选手不得自行处</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5"/>
          <w:sz w:val="32"/>
          <w:szCs w:val="32"/>
        </w:rPr>
        <w:t>理，应举手示意，</w:t>
      </w:r>
      <w:r>
        <w:rPr>
          <w:rFonts w:hint="eastAsia" w:ascii="仿宋_GB2312" w:hAnsi="仿宋_GB2312" w:eastAsia="仿宋_GB2312" w:cs="仿宋_GB2312"/>
          <w:spacing w:val="-64"/>
          <w:sz w:val="32"/>
          <w:szCs w:val="32"/>
        </w:rPr>
        <w:t xml:space="preserve"> </w:t>
      </w:r>
      <w:r>
        <w:rPr>
          <w:rFonts w:hint="eastAsia" w:ascii="仿宋_GB2312" w:hAnsi="仿宋_GB2312" w:eastAsia="仿宋_GB2312" w:cs="仿宋_GB2312"/>
          <w:spacing w:val="-5"/>
          <w:sz w:val="32"/>
          <w:szCs w:val="32"/>
        </w:rPr>
        <w:t>由赛场工作人员解决。</w:t>
      </w:r>
    </w:p>
    <w:p w14:paraId="6D132723">
      <w:pPr>
        <w:pStyle w:val="6"/>
        <w:keepNext w:val="0"/>
        <w:keepLines w:val="0"/>
        <w:pageBreakBefore w:val="0"/>
        <w:widowControl w:val="0"/>
        <w:kinsoku/>
        <w:wordWrap/>
        <w:overflowPunct/>
        <w:topLinePunct w:val="0"/>
        <w:autoSpaceDE/>
        <w:autoSpaceDN/>
        <w:bidi w:val="0"/>
        <w:adjustRightInd/>
        <w:snapToGrid/>
        <w:spacing w:before="12" w:line="560" w:lineRule="exact"/>
        <w:ind w:right="22" w:firstLine="640" w:firstLineChars="200"/>
        <w:textAlignment w:val="auto"/>
        <w:rPr>
          <w:rFonts w:hint="eastAsia" w:ascii="仿宋_GB2312" w:hAnsi="仿宋_GB2312" w:eastAsia="仿宋_GB2312" w:cs="仿宋_GB2312"/>
          <w:spacing w:val="-2"/>
          <w:sz w:val="32"/>
          <w:szCs w:val="32"/>
        </w:rPr>
      </w:pPr>
      <w:r>
        <w:rPr>
          <w:rFonts w:hint="default" w:ascii="Times New Roman" w:hAnsi="Times New Roman" w:eastAsia="仿宋_GB2312" w:cs="Times New Roman"/>
          <w:sz w:val="32"/>
          <w:szCs w:val="32"/>
        </w:rPr>
        <w:t>6</w:t>
      </w:r>
      <w:r>
        <w:rPr>
          <w:rFonts w:hint="eastAsia" w:ascii="仿宋_GB2312" w:hAnsi="仿宋_GB2312" w:eastAsia="仿宋_GB2312" w:cs="仿宋_GB2312"/>
          <w:sz w:val="32"/>
          <w:szCs w:val="32"/>
        </w:rPr>
        <w:t>.</w:t>
      </w:r>
      <w:r>
        <w:rPr>
          <w:rFonts w:hint="eastAsia" w:ascii="仿宋_GB2312" w:hAnsi="仿宋_GB2312" w:eastAsia="仿宋_GB2312" w:cs="仿宋_GB2312"/>
          <w:spacing w:val="-81"/>
          <w:sz w:val="32"/>
          <w:szCs w:val="32"/>
        </w:rPr>
        <w:t xml:space="preserve"> </w:t>
      </w:r>
      <w:r>
        <w:rPr>
          <w:rFonts w:hint="eastAsia" w:ascii="仿宋_GB2312" w:hAnsi="仿宋_GB2312" w:eastAsia="仿宋_GB2312" w:cs="仿宋_GB2312"/>
          <w:sz w:val="32"/>
          <w:szCs w:val="32"/>
        </w:rPr>
        <w:t>比赛过程中，参赛选手如遇问题须举手向裁判</w:t>
      </w:r>
      <w:r>
        <w:rPr>
          <w:rFonts w:hint="eastAsia" w:ascii="仿宋_GB2312" w:hAnsi="仿宋_GB2312" w:eastAsia="仿宋_GB2312" w:cs="仿宋_GB2312"/>
          <w:spacing w:val="-1"/>
          <w:sz w:val="32"/>
          <w:szCs w:val="32"/>
        </w:rPr>
        <w:t>员提问；</w:t>
      </w:r>
      <w:r>
        <w:rPr>
          <w:rFonts w:hint="eastAsia" w:ascii="仿宋_GB2312" w:hAnsi="仿宋_GB2312" w:eastAsia="仿宋_GB2312" w:cs="仿宋_GB2312"/>
          <w:spacing w:val="-52"/>
          <w:sz w:val="32"/>
          <w:szCs w:val="32"/>
        </w:rPr>
        <w:t xml:space="preserve"> </w:t>
      </w:r>
      <w:r>
        <w:rPr>
          <w:rFonts w:hint="eastAsia" w:ascii="仿宋_GB2312" w:hAnsi="仿宋_GB2312" w:eastAsia="仿宋_GB2312" w:cs="仿宋_GB2312"/>
          <w:spacing w:val="-1"/>
          <w:sz w:val="32"/>
          <w:szCs w:val="32"/>
        </w:rPr>
        <w:t>比赛过程</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4"/>
          <w:sz w:val="32"/>
          <w:szCs w:val="32"/>
        </w:rPr>
        <w:t>中如发生机器故障，应及时向裁判员报告，裁判员视具体情况予以判</w:t>
      </w:r>
      <w:r>
        <w:rPr>
          <w:rFonts w:hint="eastAsia" w:ascii="仿宋_GB2312" w:hAnsi="仿宋_GB2312" w:eastAsia="仿宋_GB2312" w:cs="仿宋_GB2312"/>
          <w:spacing w:val="8"/>
          <w:sz w:val="32"/>
          <w:szCs w:val="32"/>
        </w:rPr>
        <w:t xml:space="preserve"> </w:t>
      </w:r>
      <w:r>
        <w:rPr>
          <w:rFonts w:hint="eastAsia" w:ascii="仿宋_GB2312" w:hAnsi="仿宋_GB2312" w:eastAsia="仿宋_GB2312" w:cs="仿宋_GB2312"/>
          <w:spacing w:val="-2"/>
          <w:sz w:val="32"/>
          <w:szCs w:val="32"/>
        </w:rPr>
        <w:t>定，并协调处理。</w:t>
      </w:r>
      <w:bookmarkStart w:id="73" w:name="_Toc23567"/>
    </w:p>
    <w:p w14:paraId="2A885A4F">
      <w:pPr>
        <w:pStyle w:val="6"/>
        <w:keepNext w:val="0"/>
        <w:keepLines w:val="0"/>
        <w:pageBreakBefore w:val="0"/>
        <w:widowControl w:val="0"/>
        <w:kinsoku/>
        <w:wordWrap/>
        <w:overflowPunct/>
        <w:topLinePunct w:val="0"/>
        <w:autoSpaceDE/>
        <w:autoSpaceDN/>
        <w:bidi w:val="0"/>
        <w:adjustRightInd/>
        <w:snapToGrid/>
        <w:spacing w:before="58" w:line="560" w:lineRule="exact"/>
        <w:ind w:firstLine="636" w:firstLineChars="200"/>
        <w:textAlignment w:val="auto"/>
        <w:rPr>
          <w:rFonts w:hint="eastAsia" w:ascii="仿宋_GB2312" w:hAnsi="仿宋_GB2312" w:eastAsia="仿宋_GB2312" w:cs="仿宋_GB2312"/>
          <w:sz w:val="32"/>
          <w:szCs w:val="32"/>
          <w:lang w:val="en-US" w:eastAsia="zh-CN"/>
        </w:rPr>
      </w:pPr>
      <w:r>
        <w:rPr>
          <w:rFonts w:hint="default" w:ascii="Times New Roman" w:hAnsi="Times New Roman" w:eastAsia="仿宋_GB2312" w:cs="Times New Roman"/>
          <w:spacing w:val="-1"/>
          <w:sz w:val="32"/>
          <w:szCs w:val="32"/>
        </w:rPr>
        <w:t>7</w:t>
      </w:r>
      <w:r>
        <w:rPr>
          <w:rFonts w:hint="eastAsia" w:ascii="仿宋_GB2312" w:hAnsi="仿宋_GB2312" w:eastAsia="仿宋_GB2312" w:cs="仿宋_GB2312"/>
          <w:spacing w:val="-1"/>
          <w:sz w:val="32"/>
          <w:szCs w:val="32"/>
        </w:rPr>
        <w:t>.离开赛场时，参赛选手不得将与比赛有关的物品带离现场</w:t>
      </w:r>
      <w:bookmarkEnd w:id="73"/>
      <w:r>
        <w:rPr>
          <w:rFonts w:hint="eastAsia" w:hAnsi="仿宋_GB2312" w:cs="仿宋_GB2312"/>
          <w:spacing w:val="-1"/>
          <w:sz w:val="32"/>
          <w:szCs w:val="32"/>
          <w:lang w:eastAsia="zh-CN"/>
        </w:rPr>
        <w:t>。</w:t>
      </w:r>
      <w:bookmarkStart w:id="74" w:name="bookmark15"/>
      <w:bookmarkEnd w:id="74"/>
      <w:bookmarkStart w:id="75" w:name="bookmark29"/>
      <w:bookmarkEnd w:id="75"/>
      <w:bookmarkStart w:id="76" w:name="bookmark9"/>
      <w:bookmarkEnd w:id="76"/>
      <w:bookmarkStart w:id="77" w:name="bookmark17"/>
      <w:bookmarkEnd w:id="77"/>
      <w:bookmarkStart w:id="78" w:name="bookmark23"/>
      <w:bookmarkEnd w:id="78"/>
      <w:bookmarkStart w:id="79" w:name="bookmark30"/>
      <w:bookmarkEnd w:id="79"/>
      <w:bookmarkStart w:id="80" w:name="bookmark27"/>
      <w:bookmarkEnd w:id="80"/>
      <w:bookmarkStart w:id="81" w:name="bookmark28"/>
      <w:bookmarkEnd w:id="81"/>
    </w:p>
    <w:sectPr>
      <w:footerReference r:id="rId6" w:type="default"/>
      <w:pgSz w:w="11906" w:h="16838"/>
      <w:pgMar w:top="1440" w:right="1349" w:bottom="1440" w:left="141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Frutiger LT Com 45 Light">
    <w:altName w:val="Segoe Print"/>
    <w:panose1 w:val="00000000000000000000"/>
    <w:charset w:val="00"/>
    <w:family w:val="decorative"/>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2F2DB5">
    <w:pPr>
      <w:spacing w:line="189" w:lineRule="auto"/>
      <w:ind w:left="4249"/>
      <w:rPr>
        <w:rFonts w:ascii="Arial" w:hAnsi="Arial" w:eastAsia="Arial" w:cs="Arial"/>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0D6DD">
    <w:pPr>
      <w:spacing w:line="189" w:lineRule="auto"/>
      <w:ind w:left="4249"/>
      <w:rPr>
        <w:rFonts w:ascii="Arial" w:hAnsi="Arial" w:eastAsia="Arial" w:cs="Arial"/>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3406C0">
    <w:pPr>
      <w:spacing w:line="176" w:lineRule="auto"/>
      <w:ind w:left="442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1" name="文本框 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CCA04DF">
                          <w:pPr>
                            <w:pStyle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a5MR8kBAACb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pt6OslJY5bnPjl+7fLj1+Xn18J&#10;+lCgPkCNeQ8BM9Nw5wdcm9kP6My8BxVt/iIjgnGU93yVVw6JiPxovVqvKwwJjM0XxGePz0OE9FZ6&#10;S7LR0IjzK7Ly03tIY+qckqs5f6+NKTM07i8HYmYPy72PPWYrDfthIrT37Rn59Dj6hjrcdErMO4fK&#10;5i2ZjTgb+9k4hqgPXVmjXA/C7TFhE6W3XGGEnQrjzAq7ab/yUvx5L1mP/9T2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BxrkxHyQEAAJsDAAAOAAAAAAAAAAEAIAAAAB4BAABkcnMvZTJvRG9j&#10;LnhtbFBLBQYAAAAABgAGAFkBAABZBQAAAAA=&#10;">
              <v:fill on="f" focussize="0,0"/>
              <v:stroke on="f"/>
              <v:imagedata o:title=""/>
              <o:lock v:ext="edit" aspectratio="f"/>
              <v:textbox inset="0mm,0mm,0mm,0mm" style="mso-fit-shape-to-text:t;">
                <w:txbxContent>
                  <w:p w14:paraId="4CCA04DF">
                    <w:pPr>
                      <w:pStyle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7EEEC8">
    <w:pPr>
      <w:pStyle w:val="10"/>
      <w:pBdr>
        <w:bottom w:val="none" w:color="auto" w:sz="0" w:space="0"/>
      </w:pBdr>
      <w:tabs>
        <w:tab w:val="clear" w:pos="4153"/>
      </w:tabs>
      <w:ind w:firstLine="47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258866"/>
    <w:multiLevelType w:val="singleLevel"/>
    <w:tmpl w:val="E5258866"/>
    <w:lvl w:ilvl="0" w:tentative="0">
      <w:start w:val="3"/>
      <w:numFmt w:val="decimal"/>
      <w:suff w:val="nothing"/>
      <w:lvlText w:val="（%1）"/>
      <w:lvlJc w:val="left"/>
    </w:lvl>
  </w:abstractNum>
  <w:abstractNum w:abstractNumId="1">
    <w:nsid w:val="00000003"/>
    <w:multiLevelType w:val="multilevel"/>
    <w:tmpl w:val="00000003"/>
    <w:lvl w:ilvl="0" w:tentative="0">
      <w:start w:val="4"/>
      <w:numFmt w:val="japaneseCounting"/>
      <w:pStyle w:val="29"/>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k1YzlmNDBmYTVmNWUzNjYwYTIzYmNiYTRlZmFmNDkifQ=="/>
  </w:docVars>
  <w:rsids>
    <w:rsidRoot w:val="75971D0E"/>
    <w:rsid w:val="007C7173"/>
    <w:rsid w:val="01675EF6"/>
    <w:rsid w:val="017F00C7"/>
    <w:rsid w:val="0227136C"/>
    <w:rsid w:val="03530B30"/>
    <w:rsid w:val="04806B11"/>
    <w:rsid w:val="051D7120"/>
    <w:rsid w:val="05277AB9"/>
    <w:rsid w:val="053868BE"/>
    <w:rsid w:val="06606BFB"/>
    <w:rsid w:val="06F33FA6"/>
    <w:rsid w:val="06FF4665"/>
    <w:rsid w:val="07DF502D"/>
    <w:rsid w:val="08953394"/>
    <w:rsid w:val="0A6C26F5"/>
    <w:rsid w:val="0AE47DFA"/>
    <w:rsid w:val="0BF23279"/>
    <w:rsid w:val="0C4312F6"/>
    <w:rsid w:val="0C5114BF"/>
    <w:rsid w:val="0C7915B7"/>
    <w:rsid w:val="0D4F579E"/>
    <w:rsid w:val="0F670FFA"/>
    <w:rsid w:val="10A15E89"/>
    <w:rsid w:val="10A46FC0"/>
    <w:rsid w:val="11427949"/>
    <w:rsid w:val="127A7296"/>
    <w:rsid w:val="131232E2"/>
    <w:rsid w:val="147A17CF"/>
    <w:rsid w:val="15477903"/>
    <w:rsid w:val="159F6641"/>
    <w:rsid w:val="160F6FEB"/>
    <w:rsid w:val="18447B89"/>
    <w:rsid w:val="18A70B70"/>
    <w:rsid w:val="1A491A28"/>
    <w:rsid w:val="1B0818E3"/>
    <w:rsid w:val="1BFA3EA5"/>
    <w:rsid w:val="1C574CBD"/>
    <w:rsid w:val="1CAC33AC"/>
    <w:rsid w:val="1CD32CF2"/>
    <w:rsid w:val="1F9F20EA"/>
    <w:rsid w:val="1FB21E1D"/>
    <w:rsid w:val="20B322F1"/>
    <w:rsid w:val="20C75D9C"/>
    <w:rsid w:val="215A4F4A"/>
    <w:rsid w:val="218B0B78"/>
    <w:rsid w:val="22313A0F"/>
    <w:rsid w:val="22544D97"/>
    <w:rsid w:val="2365041A"/>
    <w:rsid w:val="24B959FC"/>
    <w:rsid w:val="25DC4075"/>
    <w:rsid w:val="282D214E"/>
    <w:rsid w:val="28AF0D4F"/>
    <w:rsid w:val="29F217DE"/>
    <w:rsid w:val="2A83307B"/>
    <w:rsid w:val="2B630ECA"/>
    <w:rsid w:val="2B6C1A1A"/>
    <w:rsid w:val="2C0848D5"/>
    <w:rsid w:val="2C2916B9"/>
    <w:rsid w:val="2C477D91"/>
    <w:rsid w:val="2C630BD3"/>
    <w:rsid w:val="2E7A47CD"/>
    <w:rsid w:val="2F2A1F1F"/>
    <w:rsid w:val="302F4BBC"/>
    <w:rsid w:val="30C419B0"/>
    <w:rsid w:val="30C92CED"/>
    <w:rsid w:val="311266E6"/>
    <w:rsid w:val="320F21B7"/>
    <w:rsid w:val="33370B5F"/>
    <w:rsid w:val="33B26D7A"/>
    <w:rsid w:val="357A4D33"/>
    <w:rsid w:val="35BC359E"/>
    <w:rsid w:val="35DD518F"/>
    <w:rsid w:val="366F6862"/>
    <w:rsid w:val="367061B7"/>
    <w:rsid w:val="36AF3103"/>
    <w:rsid w:val="36AF37C9"/>
    <w:rsid w:val="36EC3A0F"/>
    <w:rsid w:val="38B7004D"/>
    <w:rsid w:val="39216E04"/>
    <w:rsid w:val="3B5878C5"/>
    <w:rsid w:val="3BC55607"/>
    <w:rsid w:val="3C254CED"/>
    <w:rsid w:val="3CD13DD3"/>
    <w:rsid w:val="3D137F88"/>
    <w:rsid w:val="3DC8149C"/>
    <w:rsid w:val="3DD44C2C"/>
    <w:rsid w:val="407D1B7C"/>
    <w:rsid w:val="40ED6D01"/>
    <w:rsid w:val="41EA3241"/>
    <w:rsid w:val="41FB36A0"/>
    <w:rsid w:val="436125E9"/>
    <w:rsid w:val="455728DE"/>
    <w:rsid w:val="457E617A"/>
    <w:rsid w:val="465F5514"/>
    <w:rsid w:val="49374FBE"/>
    <w:rsid w:val="4A4C311C"/>
    <w:rsid w:val="4B3833D0"/>
    <w:rsid w:val="4BFC17E4"/>
    <w:rsid w:val="4BFE72F4"/>
    <w:rsid w:val="4C1E2465"/>
    <w:rsid w:val="4CCE3E8B"/>
    <w:rsid w:val="4EA312FE"/>
    <w:rsid w:val="4EE334F2"/>
    <w:rsid w:val="4F0A4F22"/>
    <w:rsid w:val="4F1916EF"/>
    <w:rsid w:val="4F2E0C11"/>
    <w:rsid w:val="4F7E2E68"/>
    <w:rsid w:val="4F9335D7"/>
    <w:rsid w:val="4F9A44F8"/>
    <w:rsid w:val="4FE6773D"/>
    <w:rsid w:val="50024740"/>
    <w:rsid w:val="503C0FAB"/>
    <w:rsid w:val="50477021"/>
    <w:rsid w:val="51223A53"/>
    <w:rsid w:val="51A64A84"/>
    <w:rsid w:val="51C8687D"/>
    <w:rsid w:val="5252551D"/>
    <w:rsid w:val="535449BE"/>
    <w:rsid w:val="53FD1217"/>
    <w:rsid w:val="54D61E16"/>
    <w:rsid w:val="56464A92"/>
    <w:rsid w:val="57D37168"/>
    <w:rsid w:val="57E207EA"/>
    <w:rsid w:val="582C415B"/>
    <w:rsid w:val="5839385E"/>
    <w:rsid w:val="58474AF1"/>
    <w:rsid w:val="58D746F8"/>
    <w:rsid w:val="59006CF7"/>
    <w:rsid w:val="5A0A4028"/>
    <w:rsid w:val="5AEF1C2E"/>
    <w:rsid w:val="5C0C5724"/>
    <w:rsid w:val="5C0F2BFF"/>
    <w:rsid w:val="5CA26558"/>
    <w:rsid w:val="5E1C7F01"/>
    <w:rsid w:val="5F8D1984"/>
    <w:rsid w:val="635B68B1"/>
    <w:rsid w:val="640F0BB9"/>
    <w:rsid w:val="64E17B0E"/>
    <w:rsid w:val="657F3B1C"/>
    <w:rsid w:val="65FF6A0B"/>
    <w:rsid w:val="66697A01"/>
    <w:rsid w:val="69FB573C"/>
    <w:rsid w:val="6A4137F3"/>
    <w:rsid w:val="6AB05594"/>
    <w:rsid w:val="6B032791"/>
    <w:rsid w:val="6C6B36F3"/>
    <w:rsid w:val="6F993A2D"/>
    <w:rsid w:val="70673B2B"/>
    <w:rsid w:val="70AB0E61"/>
    <w:rsid w:val="70B5413B"/>
    <w:rsid w:val="72CF17D9"/>
    <w:rsid w:val="7328460F"/>
    <w:rsid w:val="7476433D"/>
    <w:rsid w:val="7501454E"/>
    <w:rsid w:val="753072B2"/>
    <w:rsid w:val="75971D0E"/>
    <w:rsid w:val="75B71F97"/>
    <w:rsid w:val="75BE243F"/>
    <w:rsid w:val="77381D7D"/>
    <w:rsid w:val="7AEA6D39"/>
    <w:rsid w:val="7B823FE2"/>
    <w:rsid w:val="7C703449"/>
    <w:rsid w:val="7CF130FA"/>
    <w:rsid w:val="7D206010"/>
    <w:rsid w:val="7D2E7375"/>
    <w:rsid w:val="7E3808B5"/>
    <w:rsid w:val="7E7C2E97"/>
    <w:rsid w:val="7F6026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340" w:after="330"/>
      <w:outlineLvl w:val="0"/>
    </w:pPr>
    <w:rPr>
      <w:rFonts w:eastAsia="仿宋"/>
      <w:b/>
      <w:bCs/>
      <w:kern w:val="44"/>
      <w:sz w:val="32"/>
      <w:szCs w:val="44"/>
    </w:rPr>
  </w:style>
  <w:style w:type="paragraph" w:styleId="3">
    <w:name w:val="heading 2"/>
    <w:basedOn w:val="1"/>
    <w:next w:val="1"/>
    <w:unhideWhenUsed/>
    <w:qFormat/>
    <w:uiPriority w:val="9"/>
    <w:pPr>
      <w:keepNext/>
      <w:keepLines/>
      <w:spacing w:before="260" w:after="260" w:line="240" w:lineRule="atLeast"/>
      <w:outlineLvl w:val="1"/>
    </w:pPr>
    <w:rPr>
      <w:rFonts w:eastAsia="仿宋" w:asciiTheme="majorHAnsi" w:hAnsiTheme="majorHAnsi" w:cstheme="majorBidi"/>
      <w:b/>
      <w:bCs/>
      <w:sz w:val="32"/>
      <w:szCs w:val="32"/>
    </w:rPr>
  </w:style>
  <w:style w:type="paragraph" w:styleId="4">
    <w:name w:val="heading 3"/>
    <w:basedOn w:val="1"/>
    <w:next w:val="1"/>
    <w:qFormat/>
    <w:uiPriority w:val="0"/>
    <w:pPr>
      <w:keepNext/>
      <w:keepLines/>
      <w:spacing w:before="260" w:after="260" w:line="413" w:lineRule="auto"/>
      <w:outlineLvl w:val="2"/>
    </w:pPr>
    <w:rPr>
      <w:rFonts w:eastAsia="黑体"/>
      <w:b/>
      <w:sz w:val="28"/>
      <w:szCs w:val="22"/>
    </w:rPr>
  </w:style>
  <w:style w:type="character" w:default="1" w:styleId="17">
    <w:name w:val="Default Paragraph Font"/>
    <w:semiHidden/>
    <w:qFormat/>
    <w:uiPriority w:val="0"/>
  </w:style>
  <w:style w:type="table" w:default="1" w:styleId="15">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rPr>
      <w:rFonts w:ascii="仿宋_GB2312" w:eastAsia="仿宋_GB2312"/>
      <w:sz w:val="32"/>
    </w:rPr>
  </w:style>
  <w:style w:type="paragraph" w:styleId="7">
    <w:name w:val="Plain Text"/>
    <w:basedOn w:val="1"/>
    <w:unhideWhenUsed/>
    <w:qFormat/>
    <w:uiPriority w:val="0"/>
    <w:rPr>
      <w:rFonts w:ascii="宋体" w:hAnsi="Courier New"/>
    </w:rPr>
  </w:style>
  <w:style w:type="paragraph" w:styleId="8">
    <w:name w:val="Body Text Indent 2"/>
    <w:basedOn w:val="1"/>
    <w:qFormat/>
    <w:uiPriority w:val="99"/>
    <w:pPr>
      <w:spacing w:after="120" w:line="480" w:lineRule="auto"/>
      <w:ind w:left="420" w:leftChars="2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Title"/>
    <w:basedOn w:val="1"/>
    <w:next w:val="1"/>
    <w:link w:val="21"/>
    <w:qFormat/>
    <w:uiPriority w:val="0"/>
    <w:pPr>
      <w:spacing w:before="240" w:beforeLines="0" w:beforeAutospacing="0" w:after="60" w:afterLines="0" w:afterAutospacing="0"/>
      <w:jc w:val="center"/>
      <w:outlineLvl w:val="0"/>
    </w:pPr>
    <w:rPr>
      <w:rFonts w:ascii="Arial" w:hAnsi="Arial"/>
      <w:b/>
      <w:sz w:val="32"/>
    </w:rPr>
  </w:style>
  <w:style w:type="paragraph" w:styleId="14">
    <w:name w:val="Body Text First Indent"/>
    <w:basedOn w:val="6"/>
    <w:qFormat/>
    <w:uiPriority w:val="0"/>
    <w:pPr>
      <w:spacing w:line="560" w:lineRule="exact"/>
      <w:ind w:firstLine="721" w:firstLineChars="200"/>
    </w:pPr>
    <w:rPr>
      <w:rFonts w:ascii="Calibri"/>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page number"/>
    <w:basedOn w:val="17"/>
    <w:qFormat/>
    <w:uiPriority w:val="0"/>
  </w:style>
  <w:style w:type="character" w:styleId="19">
    <w:name w:val="Hyperlink"/>
    <w:basedOn w:val="17"/>
    <w:qFormat/>
    <w:uiPriority w:val="0"/>
    <w:rPr>
      <w:color w:val="0000FF"/>
      <w:u w:val="single"/>
    </w:rPr>
  </w:style>
  <w:style w:type="paragraph" w:customStyle="1" w:styleId="20">
    <w:name w:val="Default"/>
    <w:qFormat/>
    <w:uiPriority w:val="99"/>
    <w:pPr>
      <w:widowControl w:val="0"/>
      <w:autoSpaceDE w:val="0"/>
      <w:autoSpaceDN w:val="0"/>
      <w:adjustRightInd w:val="0"/>
    </w:pPr>
    <w:rPr>
      <w:rFonts w:ascii="仿宋_GB2312" w:hAnsi="仿宋_GB2312" w:eastAsia="仿宋_GB2312" w:cs="Calibri"/>
      <w:color w:val="000000"/>
      <w:sz w:val="24"/>
      <w:lang w:val="en-US" w:eastAsia="zh-CN" w:bidi="ar-SA"/>
    </w:rPr>
  </w:style>
  <w:style w:type="character" w:customStyle="1" w:styleId="21">
    <w:name w:val="标题 字符"/>
    <w:basedOn w:val="17"/>
    <w:link w:val="13"/>
    <w:qFormat/>
    <w:uiPriority w:val="0"/>
    <w:rPr>
      <w:rFonts w:ascii="等线 Light" w:hAnsi="等线 Light" w:eastAsia="等线 Light" w:cs="Times New Roman"/>
      <w:b/>
      <w:bCs/>
      <w:kern w:val="2"/>
      <w:sz w:val="32"/>
      <w:szCs w:val="32"/>
    </w:rPr>
  </w:style>
  <w:style w:type="paragraph" w:customStyle="1" w:styleId="22">
    <w:name w:val="表头"/>
    <w:basedOn w:val="1"/>
    <w:qFormat/>
    <w:uiPriority w:val="0"/>
    <w:pPr>
      <w:widowControl w:val="0"/>
      <w:kinsoku/>
      <w:autoSpaceDE/>
      <w:autoSpaceDN/>
      <w:adjustRightInd/>
      <w:snapToGrid/>
      <w:jc w:val="center"/>
      <w:textAlignment w:val="auto"/>
    </w:pPr>
    <w:rPr>
      <w:rFonts w:cs="Times New Roman" w:asciiTheme="minorEastAsia" w:hAnsiTheme="minorEastAsia" w:eastAsiaTheme="minorEastAsia"/>
      <w:snapToGrid/>
      <w:color w:val="auto"/>
      <w:kern w:val="2"/>
    </w:rPr>
  </w:style>
  <w:style w:type="paragraph" w:customStyle="1" w:styleId="23">
    <w:name w:val="正文1"/>
    <w:basedOn w:val="1"/>
    <w:qFormat/>
    <w:uiPriority w:val="0"/>
    <w:pPr>
      <w:widowControl w:val="0"/>
      <w:kinsoku/>
      <w:autoSpaceDE/>
      <w:autoSpaceDN/>
      <w:adjustRightInd/>
      <w:snapToGrid/>
      <w:ind w:firstLine="420" w:firstLineChars="200"/>
      <w:jc w:val="both"/>
      <w:textAlignment w:val="auto"/>
    </w:pPr>
    <w:rPr>
      <w:rFonts w:cs="Times New Roman" w:asciiTheme="minorEastAsia" w:hAnsiTheme="minorEastAsia" w:eastAsiaTheme="minorEastAsia"/>
      <w:snapToGrid/>
      <w:color w:val="auto"/>
      <w:kern w:val="2"/>
    </w:rPr>
  </w:style>
  <w:style w:type="table" w:customStyle="1" w:styleId="24">
    <w:name w:val="Table Normal"/>
    <w:semiHidden/>
    <w:unhideWhenUsed/>
    <w:qFormat/>
    <w:uiPriority w:val="0"/>
    <w:rPr>
      <w:rFonts w:ascii="Arial" w:hAnsi="Arial" w:cs="Arial" w:eastAsiaTheme="minorEastAsia"/>
      <w:snapToGrid w:val="0"/>
      <w:color w:val="000000"/>
      <w:sz w:val="21"/>
      <w:szCs w:val="21"/>
    </w:rPr>
    <w:tblPr>
      <w:tblCellMar>
        <w:top w:w="0" w:type="dxa"/>
        <w:left w:w="0" w:type="dxa"/>
        <w:bottom w:w="0" w:type="dxa"/>
        <w:right w:w="0" w:type="dxa"/>
      </w:tblCellMar>
    </w:tblPr>
  </w:style>
  <w:style w:type="paragraph" w:customStyle="1" w:styleId="25">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6">
    <w:name w:val="Table Text"/>
    <w:basedOn w:val="1"/>
    <w:semiHidden/>
    <w:qFormat/>
    <w:uiPriority w:val="0"/>
    <w:rPr>
      <w:rFonts w:ascii="仿宋" w:hAnsi="仿宋" w:eastAsia="仿宋" w:cs="仿宋"/>
      <w:szCs w:val="24"/>
    </w:rPr>
  </w:style>
  <w:style w:type="character" w:customStyle="1" w:styleId="27">
    <w:name w:val="fontstyle01"/>
    <w:qFormat/>
    <w:uiPriority w:val="0"/>
    <w:rPr>
      <w:rFonts w:hint="eastAsia" w:ascii="仿宋_GB2312" w:eastAsia="仿宋_GB2312"/>
      <w:color w:val="000000"/>
      <w:sz w:val="32"/>
      <w:szCs w:val="32"/>
    </w:rPr>
  </w:style>
  <w:style w:type="paragraph" w:customStyle="1" w:styleId="28">
    <w:name w:val="Editable table text"/>
    <w:basedOn w:val="1"/>
    <w:qFormat/>
    <w:uiPriority w:val="99"/>
    <w:pPr>
      <w:widowControl/>
    </w:pPr>
    <w:rPr>
      <w:rFonts w:ascii="Frutiger LT Com 45 Light" w:hAnsi="Frutiger LT Com 45 Light" w:cs="Frutiger LT Com 45 Light"/>
      <w:color w:val="62B5E5"/>
      <w:kern w:val="0"/>
      <w:sz w:val="24"/>
      <w:szCs w:val="24"/>
      <w:lang w:val="en-GB" w:eastAsia="en-US"/>
    </w:rPr>
  </w:style>
  <w:style w:type="paragraph" w:customStyle="1" w:styleId="29">
    <w:name w:val="Table Bullet"/>
    <w:basedOn w:val="1"/>
    <w:qFormat/>
    <w:uiPriority w:val="99"/>
    <w:pPr>
      <w:widowControl/>
      <w:numPr>
        <w:ilvl w:val="0"/>
        <w:numId w:val="1"/>
      </w:numPr>
      <w:spacing w:after="120"/>
      <w:ind w:left="284" w:hanging="284"/>
    </w:pPr>
    <w:rPr>
      <w:rFonts w:ascii="Frutiger LT Com 45 Light" w:hAnsi="Frutiger LT Com 45 Light" w:cs="Frutiger LT Com 45 Light"/>
      <w:kern w:val="0"/>
      <w:sz w:val="20"/>
      <w:szCs w:val="20"/>
      <w:lang w:val="en-GB" w:eastAsia="en-US"/>
    </w:rPr>
  </w:style>
  <w:style w:type="character" w:customStyle="1" w:styleId="30">
    <w:name w:val="Editable"/>
    <w:qFormat/>
    <w:uiPriority w:val="99"/>
    <w:rPr>
      <w:rFonts w:ascii="Times New Roman" w:hAnsi="Times New Roman" w:eastAsia="宋体" w:cs="Times New Roman"/>
      <w:color w:val="62B5E5"/>
    </w:rPr>
  </w:style>
  <w:style w:type="paragraph" w:customStyle="1" w:styleId="31">
    <w:name w:val="WPSOffice手动目录 1"/>
    <w:qFormat/>
    <w:uiPriority w:val="0"/>
    <w:pPr>
      <w:ind w:leftChars="0"/>
    </w:pPr>
    <w:rPr>
      <w:rFonts w:ascii="Times New Roman" w:hAnsi="Times New Roman" w:eastAsia="宋体" w:cs="Times New Roman"/>
      <w:sz w:val="20"/>
      <w:szCs w:val="20"/>
    </w:rPr>
  </w:style>
  <w:style w:type="paragraph" w:customStyle="1" w:styleId="32">
    <w:name w:val="WPSOffice手动目录 2"/>
    <w:qFormat/>
    <w:uiPriority w:val="0"/>
    <w:pPr>
      <w:ind w:leftChars="200"/>
    </w:pPr>
    <w:rPr>
      <w:rFonts w:ascii="Times New Roman" w:hAnsi="Times New Roman" w:eastAsia="宋体" w:cs="Times New Roman"/>
      <w:sz w:val="20"/>
      <w:szCs w:val="20"/>
    </w:rPr>
  </w:style>
  <w:style w:type="paragraph" w:customStyle="1" w:styleId="33">
    <w:name w:val="List Paragraph"/>
    <w:basedOn w:val="1"/>
    <w:qFormat/>
    <w:uiPriority w:val="0"/>
    <w:pPr>
      <w:ind w:firstLine="420" w:firstLineChars="200"/>
    </w:pPr>
  </w:style>
  <w:style w:type="paragraph" w:customStyle="1" w:styleId="34">
    <w:name w:val="样式 标题 2 + 宋体"/>
    <w:basedOn w:val="3"/>
    <w:qFormat/>
    <w:uiPriority w:val="99"/>
    <w:rPr>
      <w:rFonts w:ascii="宋体" w:hAnsi="宋体"/>
      <w:sz w:val="3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4358</Words>
  <Characters>4460</Characters>
  <Lines>0</Lines>
  <Paragraphs>0</Paragraphs>
  <TotalTime>7</TotalTime>
  <ScaleCrop>false</ScaleCrop>
  <LinksUpToDate>false</LinksUpToDate>
  <CharactersWithSpaces>4558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2024-07-05T11:02:00Z</dcterms:created>
  <dc:creator>康宏</dc:creator>
  <cp:lastModifiedBy>阿滴</cp:lastModifiedBy>
  <dcterms:modified xsi:type="dcterms:W3CDTF">2025-08-12T02:35:54Z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E2514DD96D4A4C69B7FA9605EA8CA68F_13</vt:lpwstr>
  </property>
  <property fmtid="{D5CDD505-2E9C-101B-9397-08002B2CF9AE}" pid="4" name="KSOTemplateDocerSaveRecord">
    <vt:lpwstr>eyJoZGlkIjoiNjk1YzlmNDBmYTVmNWUzNjYwYTIzYmNiYTRlZmFmNDkiLCJ1c2VySWQiOiIxMDAzNzY5Mzc1In0=</vt:lpwstr>
  </property>
</Properties>
</file>