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485D90">
      <w:pPr>
        <w:pStyle w:val="17"/>
        <w:keepNext w:val="0"/>
        <w:keepLines w:val="0"/>
        <w:pageBreakBefore w:val="0"/>
        <w:widowControl w:val="0"/>
        <w:kinsoku/>
        <w:wordWrap/>
        <w:overflowPunct/>
        <w:topLinePunct w:val="0"/>
        <w:autoSpaceDE w:val="0"/>
        <w:autoSpaceDN w:val="0"/>
        <w:bidi w:val="0"/>
        <w:adjustRightInd w:val="0"/>
        <w:snapToGrid/>
        <w:spacing w:line="720" w:lineRule="auto"/>
        <w:jc w:val="center"/>
        <w:textAlignment w:val="auto"/>
        <w:rPr>
          <w:rFonts w:hint="default" w:ascii="Times New Roman" w:hAnsi="Times New Roman" w:eastAsia="方正小标宋简体" w:cs="Times New Roman"/>
          <w:sz w:val="44"/>
          <w:szCs w:val="44"/>
          <w:lang w:val="en-US" w:eastAsia="zh-CN"/>
        </w:rPr>
      </w:pPr>
      <w:bookmarkStart w:id="49" w:name="_GoBack"/>
      <w:bookmarkEnd w:id="49"/>
    </w:p>
    <w:p w14:paraId="26274EB6">
      <w:pPr>
        <w:pStyle w:val="17"/>
        <w:keepNext w:val="0"/>
        <w:keepLines w:val="0"/>
        <w:pageBreakBefore w:val="0"/>
        <w:widowControl w:val="0"/>
        <w:kinsoku/>
        <w:wordWrap/>
        <w:overflowPunct/>
        <w:topLinePunct w:val="0"/>
        <w:autoSpaceDE w:val="0"/>
        <w:autoSpaceDN w:val="0"/>
        <w:bidi w:val="0"/>
        <w:adjustRightInd w:val="0"/>
        <w:snapToGrid/>
        <w:spacing w:line="720" w:lineRule="auto"/>
        <w:jc w:val="center"/>
        <w:textAlignment w:val="auto"/>
        <w:rPr>
          <w:rFonts w:hint="default" w:ascii="方正小标宋简体" w:hAnsi="方正小标宋简体" w:eastAsia="方正小标宋简体" w:cs="方正小标宋简体"/>
          <w:sz w:val="44"/>
          <w:szCs w:val="44"/>
          <w:lang w:val="en-US" w:eastAsia="zh-CN"/>
        </w:rPr>
      </w:pPr>
      <w:r>
        <w:rPr>
          <w:rFonts w:hint="default" w:ascii="Times New Roman" w:hAnsi="Times New Roman" w:eastAsia="方正小标宋简体" w:cs="Times New Roman"/>
          <w:sz w:val="44"/>
          <w:szCs w:val="44"/>
          <w:lang w:val="en-US" w:eastAsia="zh-CN"/>
        </w:rPr>
        <w:t>2025年</w:t>
      </w:r>
      <w:r>
        <w:rPr>
          <w:rFonts w:hint="eastAsia" w:ascii="方正小标宋简体" w:hAnsi="方正小标宋简体" w:eastAsia="方正小标宋简体" w:cs="方正小标宋简体"/>
          <w:sz w:val="44"/>
          <w:szCs w:val="44"/>
          <w:lang w:val="en-US" w:eastAsia="zh-CN"/>
        </w:rPr>
        <w:t>南宁市职工职业技能大赛一类赛决赛</w:t>
      </w:r>
    </w:p>
    <w:p w14:paraId="0F49DBD5">
      <w:pPr>
        <w:pStyle w:val="17"/>
        <w:keepNext w:val="0"/>
        <w:keepLines w:val="0"/>
        <w:pageBreakBefore w:val="0"/>
        <w:widowControl w:val="0"/>
        <w:kinsoku/>
        <w:wordWrap/>
        <w:overflowPunct/>
        <w:topLinePunct w:val="0"/>
        <w:autoSpaceDE w:val="0"/>
        <w:autoSpaceDN w:val="0"/>
        <w:bidi w:val="0"/>
        <w:adjustRightInd w:val="0"/>
        <w:snapToGrid/>
        <w:spacing w:line="720" w:lineRule="auto"/>
        <w:jc w:val="center"/>
        <w:textAlignment w:val="auto"/>
        <w:rPr>
          <w:rFonts w:hint="eastAsia" w:ascii="方正小标宋简体" w:hAnsi="方正小标宋简体" w:eastAsia="方正小标宋简体" w:cs="方正小标宋简体"/>
          <w:color w:val="auto"/>
          <w:kern w:val="2"/>
          <w:sz w:val="44"/>
          <w:szCs w:val="44"/>
          <w:lang w:val="en-US" w:eastAsia="zh-CN" w:bidi="ar-SA"/>
        </w:rPr>
      </w:pPr>
      <w:r>
        <w:rPr>
          <w:rFonts w:hint="eastAsia" w:ascii="方正小标宋简体" w:hAnsi="方正小标宋简体" w:eastAsia="方正小标宋简体" w:cs="方正小标宋简体"/>
          <w:color w:val="auto"/>
          <w:kern w:val="2"/>
          <w:sz w:val="44"/>
          <w:szCs w:val="44"/>
          <w:lang w:val="en-US" w:eastAsia="zh-CN" w:bidi="ar-SA"/>
        </w:rPr>
        <w:t>安全员（安全生产方向）赛项</w:t>
      </w:r>
    </w:p>
    <w:p w14:paraId="77E05FFD">
      <w:pPr>
        <w:pStyle w:val="17"/>
        <w:keepNext w:val="0"/>
        <w:keepLines w:val="0"/>
        <w:pageBreakBefore w:val="0"/>
        <w:widowControl w:val="0"/>
        <w:kinsoku/>
        <w:wordWrap/>
        <w:overflowPunct/>
        <w:topLinePunct w:val="0"/>
        <w:autoSpaceDE w:val="0"/>
        <w:autoSpaceDN w:val="0"/>
        <w:bidi w:val="0"/>
        <w:adjustRightInd w:val="0"/>
        <w:snapToGrid/>
        <w:spacing w:line="720" w:lineRule="auto"/>
        <w:jc w:val="center"/>
        <w:textAlignment w:val="auto"/>
        <w:rPr>
          <w:rFonts w:hint="eastAsia" w:ascii="方正小标宋简体" w:hAnsi="方正小标宋简体" w:eastAsia="方正小标宋简体" w:cs="方正小标宋简体"/>
          <w:color w:val="auto"/>
          <w:kern w:val="2"/>
          <w:sz w:val="44"/>
          <w:szCs w:val="44"/>
          <w:lang w:val="en-US" w:eastAsia="zh-CN" w:bidi="ar-SA"/>
        </w:rPr>
      </w:pPr>
    </w:p>
    <w:p w14:paraId="4DA8DB4F">
      <w:pPr>
        <w:pStyle w:val="17"/>
        <w:keepNext w:val="0"/>
        <w:keepLines w:val="0"/>
        <w:pageBreakBefore w:val="0"/>
        <w:widowControl w:val="0"/>
        <w:kinsoku/>
        <w:wordWrap/>
        <w:overflowPunct/>
        <w:topLinePunct w:val="0"/>
        <w:autoSpaceDE w:val="0"/>
        <w:autoSpaceDN w:val="0"/>
        <w:bidi w:val="0"/>
        <w:adjustRightInd w:val="0"/>
        <w:snapToGrid/>
        <w:spacing w:line="720" w:lineRule="auto"/>
        <w:jc w:val="center"/>
        <w:textAlignment w:val="auto"/>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技</w:t>
      </w:r>
    </w:p>
    <w:p w14:paraId="03D50C8E">
      <w:pPr>
        <w:pStyle w:val="17"/>
        <w:keepNext w:val="0"/>
        <w:keepLines w:val="0"/>
        <w:pageBreakBefore w:val="0"/>
        <w:widowControl w:val="0"/>
        <w:kinsoku/>
        <w:wordWrap/>
        <w:overflowPunct/>
        <w:topLinePunct w:val="0"/>
        <w:autoSpaceDE w:val="0"/>
        <w:autoSpaceDN w:val="0"/>
        <w:bidi w:val="0"/>
        <w:adjustRightInd w:val="0"/>
        <w:snapToGrid/>
        <w:spacing w:line="720" w:lineRule="auto"/>
        <w:jc w:val="center"/>
        <w:textAlignment w:val="auto"/>
        <w:rPr>
          <w:rFonts w:hint="eastAsia" w:ascii="方正小标宋简体" w:hAnsi="方正小标宋简体" w:eastAsia="方正小标宋简体" w:cs="方正小标宋简体"/>
          <w:sz w:val="44"/>
          <w:szCs w:val="44"/>
          <w:lang w:val="en-US" w:eastAsia="zh-CN"/>
        </w:rPr>
      </w:pPr>
    </w:p>
    <w:p w14:paraId="199E7582">
      <w:pPr>
        <w:pStyle w:val="17"/>
        <w:keepNext w:val="0"/>
        <w:keepLines w:val="0"/>
        <w:pageBreakBefore w:val="0"/>
        <w:widowControl w:val="0"/>
        <w:kinsoku/>
        <w:wordWrap/>
        <w:overflowPunct/>
        <w:topLinePunct w:val="0"/>
        <w:autoSpaceDE w:val="0"/>
        <w:autoSpaceDN w:val="0"/>
        <w:bidi w:val="0"/>
        <w:adjustRightInd w:val="0"/>
        <w:snapToGrid/>
        <w:spacing w:line="720" w:lineRule="auto"/>
        <w:jc w:val="center"/>
        <w:textAlignment w:val="auto"/>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术</w:t>
      </w:r>
    </w:p>
    <w:p w14:paraId="670A74BB">
      <w:pPr>
        <w:pStyle w:val="17"/>
        <w:keepNext w:val="0"/>
        <w:keepLines w:val="0"/>
        <w:pageBreakBefore w:val="0"/>
        <w:widowControl w:val="0"/>
        <w:kinsoku/>
        <w:wordWrap/>
        <w:overflowPunct/>
        <w:topLinePunct w:val="0"/>
        <w:autoSpaceDE w:val="0"/>
        <w:autoSpaceDN w:val="0"/>
        <w:bidi w:val="0"/>
        <w:adjustRightInd w:val="0"/>
        <w:snapToGrid/>
        <w:spacing w:line="720" w:lineRule="auto"/>
        <w:jc w:val="center"/>
        <w:textAlignment w:val="auto"/>
        <w:rPr>
          <w:rFonts w:hint="eastAsia" w:ascii="方正小标宋简体" w:hAnsi="方正小标宋简体" w:eastAsia="方正小标宋简体" w:cs="方正小标宋简体"/>
          <w:sz w:val="44"/>
          <w:szCs w:val="44"/>
          <w:lang w:val="en-US" w:eastAsia="zh-CN"/>
        </w:rPr>
      </w:pPr>
    </w:p>
    <w:p w14:paraId="2468D1D5">
      <w:pPr>
        <w:pStyle w:val="17"/>
        <w:keepNext w:val="0"/>
        <w:keepLines w:val="0"/>
        <w:pageBreakBefore w:val="0"/>
        <w:widowControl w:val="0"/>
        <w:kinsoku/>
        <w:wordWrap/>
        <w:overflowPunct/>
        <w:topLinePunct w:val="0"/>
        <w:autoSpaceDE w:val="0"/>
        <w:autoSpaceDN w:val="0"/>
        <w:bidi w:val="0"/>
        <w:adjustRightInd w:val="0"/>
        <w:snapToGrid/>
        <w:spacing w:line="720" w:lineRule="auto"/>
        <w:jc w:val="center"/>
        <w:textAlignment w:val="auto"/>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文</w:t>
      </w:r>
    </w:p>
    <w:p w14:paraId="66B4D541">
      <w:pPr>
        <w:pStyle w:val="17"/>
        <w:keepNext w:val="0"/>
        <w:keepLines w:val="0"/>
        <w:pageBreakBefore w:val="0"/>
        <w:widowControl w:val="0"/>
        <w:kinsoku/>
        <w:wordWrap/>
        <w:overflowPunct/>
        <w:topLinePunct w:val="0"/>
        <w:autoSpaceDE w:val="0"/>
        <w:autoSpaceDN w:val="0"/>
        <w:bidi w:val="0"/>
        <w:adjustRightInd w:val="0"/>
        <w:snapToGrid/>
        <w:spacing w:line="720" w:lineRule="auto"/>
        <w:jc w:val="center"/>
        <w:textAlignment w:val="auto"/>
        <w:rPr>
          <w:rFonts w:hint="eastAsia" w:ascii="方正小标宋简体" w:hAnsi="方正小标宋简体" w:eastAsia="方正小标宋简体" w:cs="方正小标宋简体"/>
          <w:sz w:val="44"/>
          <w:szCs w:val="44"/>
          <w:lang w:val="en-US" w:eastAsia="zh-CN"/>
        </w:rPr>
      </w:pPr>
    </w:p>
    <w:p w14:paraId="4D42FE10">
      <w:pPr>
        <w:pStyle w:val="17"/>
        <w:keepNext w:val="0"/>
        <w:keepLines w:val="0"/>
        <w:pageBreakBefore w:val="0"/>
        <w:widowControl w:val="0"/>
        <w:kinsoku/>
        <w:wordWrap/>
        <w:overflowPunct/>
        <w:topLinePunct w:val="0"/>
        <w:autoSpaceDE w:val="0"/>
        <w:autoSpaceDN w:val="0"/>
        <w:bidi w:val="0"/>
        <w:adjustRightInd w:val="0"/>
        <w:snapToGrid/>
        <w:spacing w:line="720" w:lineRule="auto"/>
        <w:jc w:val="center"/>
        <w:textAlignment w:val="auto"/>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件</w:t>
      </w:r>
    </w:p>
    <w:p w14:paraId="09DE9F7F">
      <w:pPr>
        <w:numPr>
          <w:ilvl w:val="0"/>
          <w:numId w:val="0"/>
        </w:numPr>
        <w:jc w:val="both"/>
        <w:rPr>
          <w:rFonts w:hint="eastAsia" w:ascii="仿宋_GB2312" w:hAnsi="仿宋_GB2312" w:eastAsia="仿宋_GB2312" w:cs="仿宋_GB2312"/>
          <w:sz w:val="30"/>
          <w:szCs w:val="30"/>
          <w:lang w:val="en-US" w:eastAsia="zh-CN"/>
        </w:rPr>
      </w:pPr>
    </w:p>
    <w:p w14:paraId="7459DE5C">
      <w:pPr>
        <w:numPr>
          <w:ilvl w:val="0"/>
          <w:numId w:val="0"/>
        </w:numPr>
        <w:jc w:val="both"/>
        <w:rPr>
          <w:rFonts w:hint="eastAsia" w:ascii="仿宋_GB2312" w:hAnsi="仿宋_GB2312" w:eastAsia="仿宋_GB2312" w:cs="仿宋_GB2312"/>
          <w:sz w:val="30"/>
          <w:szCs w:val="30"/>
          <w:lang w:val="en-US" w:eastAsia="zh-CN"/>
        </w:rPr>
      </w:pPr>
    </w:p>
    <w:p w14:paraId="106E0420">
      <w:pPr>
        <w:numPr>
          <w:ilvl w:val="0"/>
          <w:numId w:val="0"/>
        </w:numPr>
        <w:jc w:val="center"/>
        <w:rPr>
          <w:rFonts w:hint="eastAsia" w:ascii="仿宋_GB2312" w:hAnsi="仿宋_GB2312" w:eastAsia="仿宋_GB2312" w:cs="仿宋_GB2312"/>
          <w:sz w:val="30"/>
          <w:szCs w:val="30"/>
          <w:lang w:val="en-US" w:eastAsia="zh-CN"/>
        </w:rPr>
      </w:pPr>
    </w:p>
    <w:p w14:paraId="38448939">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sz w:val="32"/>
          <w:szCs w:val="32"/>
          <w:lang w:val="en-US" w:eastAsia="zh-CN"/>
        </w:rPr>
      </w:pPr>
      <w:r>
        <w:rPr>
          <w:rFonts w:hint="default" w:ascii="Times New Roman" w:hAnsi="Times New Roman" w:eastAsia="方正小标宋简体" w:cs="Times New Roman"/>
          <w:sz w:val="32"/>
          <w:szCs w:val="32"/>
          <w:lang w:val="en-US" w:eastAsia="zh-CN"/>
        </w:rPr>
        <w:t>2025</w:t>
      </w:r>
      <w:r>
        <w:rPr>
          <w:rFonts w:hint="eastAsia" w:ascii="方正小标宋简体" w:hAnsi="方正小标宋简体" w:eastAsia="方正小标宋简体" w:cs="方正小标宋简体"/>
          <w:sz w:val="32"/>
          <w:szCs w:val="32"/>
          <w:lang w:val="en-US" w:eastAsia="zh-CN"/>
        </w:rPr>
        <w:t>年南宁市职工职业技能大赛组委会</w:t>
      </w:r>
    </w:p>
    <w:p w14:paraId="79AA503D">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sz w:val="32"/>
          <w:szCs w:val="32"/>
          <w:lang w:val="en-US" w:eastAsia="zh-CN"/>
        </w:rPr>
      </w:pPr>
      <w:r>
        <w:rPr>
          <w:rFonts w:hint="default" w:ascii="Times New Roman" w:hAnsi="Times New Roman" w:eastAsia="方正小标宋简体" w:cs="Times New Roman"/>
          <w:sz w:val="32"/>
          <w:szCs w:val="32"/>
          <w:lang w:val="en-US" w:eastAsia="zh-CN"/>
        </w:rPr>
        <w:t>2025</w:t>
      </w:r>
      <w:r>
        <w:rPr>
          <w:rFonts w:hint="eastAsia" w:ascii="方正小标宋简体" w:hAnsi="方正小标宋简体" w:eastAsia="方正小标宋简体" w:cs="方正小标宋简体"/>
          <w:sz w:val="32"/>
          <w:szCs w:val="32"/>
          <w:lang w:val="en-US" w:eastAsia="zh-CN"/>
        </w:rPr>
        <w:t>年</w:t>
      </w:r>
      <w:r>
        <w:rPr>
          <w:rFonts w:hint="default" w:ascii="Times New Roman" w:hAnsi="Times New Roman" w:eastAsia="方正小标宋简体" w:cs="Times New Roman"/>
          <w:sz w:val="32"/>
          <w:szCs w:val="32"/>
          <w:lang w:val="en-US" w:eastAsia="zh-CN"/>
        </w:rPr>
        <w:t>7</w:t>
      </w:r>
      <w:r>
        <w:rPr>
          <w:rFonts w:hint="eastAsia" w:ascii="方正小标宋简体" w:hAnsi="方正小标宋简体" w:eastAsia="方正小标宋简体" w:cs="方正小标宋简体"/>
          <w:sz w:val="32"/>
          <w:szCs w:val="32"/>
          <w:lang w:val="en-US" w:eastAsia="zh-CN"/>
        </w:rPr>
        <w:t>月</w:t>
      </w:r>
    </w:p>
    <w:p w14:paraId="51D17698">
      <w:pPr>
        <w:pStyle w:val="4"/>
        <w:pageBreakBefore w:val="0"/>
        <w:widowControl w:val="0"/>
        <w:numPr>
          <w:ilvl w:val="0"/>
          <w:numId w:val="0"/>
        </w:numPr>
        <w:kinsoku/>
        <w:wordWrap/>
        <w:overflowPunct/>
        <w:topLinePunct w:val="0"/>
        <w:bidi w:val="0"/>
        <w:adjustRightInd w:val="0"/>
        <w:snapToGrid w:val="0"/>
        <w:spacing w:before="0" w:after="0" w:line="560" w:lineRule="exact"/>
        <w:ind w:right="0" w:rightChars="0" w:firstLine="640" w:firstLineChars="200"/>
        <w:textAlignment w:val="auto"/>
        <w:outlineLvl w:val="9"/>
        <w:rPr>
          <w:rFonts w:hint="eastAsia" w:ascii="黑体" w:hAnsi="黑体" w:eastAsia="黑体" w:cs="黑体"/>
          <w:b w:val="0"/>
          <w:bCs w:val="0"/>
          <w:sz w:val="32"/>
          <w:szCs w:val="32"/>
          <w:lang w:val="en-US" w:eastAsia="zh-CN"/>
        </w:rPr>
        <w:sectPr>
          <w:headerReference r:id="rId3" w:type="default"/>
          <w:footerReference r:id="rId4" w:type="default"/>
          <w:pgSz w:w="11906" w:h="16838"/>
          <w:pgMar w:top="1440" w:right="1349" w:bottom="1440" w:left="1417" w:header="851" w:footer="992" w:gutter="0"/>
          <w:pgNumType w:fmt="numberInDash"/>
          <w:cols w:space="425" w:num="1"/>
          <w:docGrid w:type="lines" w:linePitch="312" w:charSpace="0"/>
        </w:sectPr>
      </w:pPr>
    </w:p>
    <w:sdt>
      <w:sdtPr>
        <w:rPr>
          <w:rFonts w:hint="eastAsia" w:ascii="方正小标宋简体" w:hAnsi="方正小标宋简体" w:eastAsia="方正小标宋简体" w:cs="方正小标宋简体"/>
          <w:kern w:val="2"/>
          <w:sz w:val="44"/>
          <w:szCs w:val="44"/>
          <w:lang w:val="en-US" w:eastAsia="zh-CN" w:bidi="ar-SA"/>
        </w:rPr>
        <w:id w:val="147457034"/>
        <w15:color w:val="DBDBDB"/>
        <w:docPartObj>
          <w:docPartGallery w:val="Table of Contents"/>
          <w:docPartUnique/>
        </w:docPartObj>
      </w:sdtPr>
      <w:sdtEndPr>
        <w:rPr>
          <w:rFonts w:hint="eastAsia" w:asciiTheme="minorEastAsia" w:hAnsiTheme="minorEastAsia" w:eastAsiaTheme="minorEastAsia" w:cstheme="minorEastAsia"/>
          <w:b w:val="0"/>
          <w:bCs w:val="0"/>
          <w:kern w:val="2"/>
          <w:sz w:val="32"/>
          <w:szCs w:val="32"/>
          <w:lang w:val="en-US" w:eastAsia="zh-CN" w:bidi="ar-SA"/>
        </w:rPr>
      </w:sdtEndPr>
      <w:sdtContent>
        <w:p w14:paraId="3672B1AE">
          <w:pPr>
            <w:spacing w:before="0" w:beforeLines="0" w:after="0" w:afterLines="0" w:line="240" w:lineRule="auto"/>
            <w:ind w:left="0" w:leftChars="0" w:right="0" w:rightChars="0" w:firstLine="0" w:firstLineChars="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目</w:t>
          </w:r>
          <w:r>
            <w:rPr>
              <w:rFonts w:hint="eastAsia" w:ascii="方正小标宋简体" w:hAnsi="方正小标宋简体" w:eastAsia="方正小标宋简体" w:cs="方正小标宋简体"/>
              <w:sz w:val="44"/>
              <w:szCs w:val="44"/>
              <w:lang w:val="en-US" w:eastAsia="zh-CN"/>
            </w:rPr>
            <w:t xml:space="preserve">  </w:t>
          </w:r>
          <w:r>
            <w:rPr>
              <w:rFonts w:hint="eastAsia" w:ascii="方正小标宋简体" w:hAnsi="方正小标宋简体" w:eastAsia="方正小标宋简体" w:cs="方正小标宋简体"/>
              <w:sz w:val="44"/>
              <w:szCs w:val="44"/>
            </w:rPr>
            <w:t>录</w:t>
          </w:r>
        </w:p>
        <w:p w14:paraId="79FBBB6C">
          <w:pPr>
            <w:pStyle w:val="10"/>
            <w:tabs>
              <w:tab w:val="right" w:leader="dot" w:pos="9140"/>
            </w:tabs>
            <w:spacing w:line="480" w:lineRule="exact"/>
            <w:rPr>
              <w:sz w:val="32"/>
              <w:szCs w:val="32"/>
            </w:rPr>
          </w:pPr>
          <w:r>
            <w:rPr>
              <w:rFonts w:hint="eastAsia" w:asciiTheme="minorEastAsia" w:hAnsiTheme="minorEastAsia" w:eastAsiaTheme="minorEastAsia" w:cstheme="minorEastAsia"/>
              <w:b w:val="0"/>
              <w:bCs w:val="0"/>
              <w:sz w:val="32"/>
              <w:szCs w:val="32"/>
            </w:rPr>
            <w:fldChar w:fldCharType="begin"/>
          </w:r>
          <w:r>
            <w:rPr>
              <w:rFonts w:hint="eastAsia" w:asciiTheme="minorEastAsia" w:hAnsiTheme="minorEastAsia" w:eastAsiaTheme="minorEastAsia" w:cstheme="minorEastAsia"/>
              <w:b w:val="0"/>
              <w:bCs w:val="0"/>
              <w:sz w:val="32"/>
              <w:szCs w:val="32"/>
            </w:rPr>
            <w:instrText xml:space="preserve">TOC \o "1-2" \h \u </w:instrText>
          </w:r>
          <w:r>
            <w:rPr>
              <w:rFonts w:hint="eastAsia" w:asciiTheme="minorEastAsia" w:hAnsiTheme="minorEastAsia" w:eastAsiaTheme="minorEastAsia" w:cstheme="minorEastAsia"/>
              <w:b w:val="0"/>
              <w:bCs w:val="0"/>
              <w:sz w:val="32"/>
              <w:szCs w:val="32"/>
            </w:rPr>
            <w:fldChar w:fldCharType="separate"/>
          </w: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_Toc16582 </w:instrText>
          </w:r>
          <w:r>
            <w:rPr>
              <w:rFonts w:hint="eastAsia" w:asciiTheme="minorEastAsia" w:hAnsiTheme="minorEastAsia" w:eastAsiaTheme="minorEastAsia" w:cstheme="minorEastAsia"/>
              <w:bCs w:val="0"/>
              <w:sz w:val="32"/>
              <w:szCs w:val="32"/>
            </w:rPr>
            <w:fldChar w:fldCharType="separate"/>
          </w:r>
          <w:r>
            <w:rPr>
              <w:rFonts w:hint="eastAsia" w:ascii="黑体" w:hAnsi="黑体" w:eastAsia="黑体" w:cs="黑体"/>
              <w:bCs w:val="0"/>
              <w:sz w:val="32"/>
              <w:szCs w:val="32"/>
              <w:lang w:val="en-US" w:eastAsia="zh-CN"/>
            </w:rPr>
            <w:t>一、竞赛技术文件制定标准</w:t>
          </w:r>
          <w:r>
            <w:rPr>
              <w:sz w:val="32"/>
              <w:szCs w:val="32"/>
            </w:rPr>
            <w:tab/>
          </w:r>
          <w:r>
            <w:rPr>
              <w:sz w:val="32"/>
              <w:szCs w:val="32"/>
            </w:rPr>
            <w:fldChar w:fldCharType="begin"/>
          </w:r>
          <w:r>
            <w:rPr>
              <w:sz w:val="32"/>
              <w:szCs w:val="32"/>
            </w:rPr>
            <w:instrText xml:space="preserve"> PAGEREF _Toc16582 \h </w:instrText>
          </w:r>
          <w:r>
            <w:rPr>
              <w:sz w:val="32"/>
              <w:szCs w:val="32"/>
            </w:rPr>
            <w:fldChar w:fldCharType="separate"/>
          </w:r>
          <w:r>
            <w:rPr>
              <w:sz w:val="32"/>
              <w:szCs w:val="32"/>
            </w:rPr>
            <w:t xml:space="preserve">- </w:t>
          </w:r>
          <w:r>
            <w:rPr>
              <w:rFonts w:ascii="Times New Roman" w:hAnsi="Times New Roman" w:cs="Times New Roman"/>
              <w:sz w:val="32"/>
              <w:szCs w:val="32"/>
            </w:rPr>
            <w:t>1</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374823E8">
          <w:pPr>
            <w:pStyle w:val="10"/>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_Toc4081 </w:instrText>
          </w:r>
          <w:r>
            <w:rPr>
              <w:rFonts w:hint="eastAsia" w:asciiTheme="minorEastAsia" w:hAnsiTheme="minorEastAsia" w:eastAsiaTheme="minorEastAsia" w:cstheme="minorEastAsia"/>
              <w:bCs w:val="0"/>
              <w:sz w:val="32"/>
              <w:szCs w:val="32"/>
            </w:rPr>
            <w:fldChar w:fldCharType="separate"/>
          </w:r>
          <w:r>
            <w:rPr>
              <w:rFonts w:hint="eastAsia" w:ascii="黑体" w:hAnsi="黑体" w:eastAsia="黑体" w:cs="黑体"/>
              <w:bCs w:val="0"/>
              <w:sz w:val="32"/>
              <w:szCs w:val="32"/>
              <w:lang w:val="en-US" w:eastAsia="zh-CN"/>
            </w:rPr>
            <w:t>二、竞赛内容、形式和成绩计算</w:t>
          </w:r>
          <w:r>
            <w:rPr>
              <w:sz w:val="32"/>
              <w:szCs w:val="32"/>
            </w:rPr>
            <w:tab/>
          </w:r>
          <w:r>
            <w:rPr>
              <w:sz w:val="32"/>
              <w:szCs w:val="32"/>
            </w:rPr>
            <w:fldChar w:fldCharType="begin"/>
          </w:r>
          <w:r>
            <w:rPr>
              <w:sz w:val="32"/>
              <w:szCs w:val="32"/>
            </w:rPr>
            <w:instrText xml:space="preserve"> PAGEREF _Toc4081 \h </w:instrText>
          </w:r>
          <w:r>
            <w:rPr>
              <w:sz w:val="32"/>
              <w:szCs w:val="32"/>
            </w:rPr>
            <w:fldChar w:fldCharType="separate"/>
          </w:r>
          <w:r>
            <w:rPr>
              <w:sz w:val="32"/>
              <w:szCs w:val="32"/>
            </w:rPr>
            <w:t xml:space="preserve">- </w:t>
          </w:r>
          <w:r>
            <w:rPr>
              <w:rFonts w:ascii="Times New Roman" w:hAnsi="Times New Roman" w:cs="Times New Roman"/>
              <w:sz w:val="32"/>
              <w:szCs w:val="32"/>
            </w:rPr>
            <w:t>1</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79BD327D">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_Toc13390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highlight w:val="none"/>
              <w:lang w:eastAsia="zh-CN"/>
            </w:rPr>
            <w:t>（</w:t>
          </w:r>
          <w:r>
            <w:rPr>
              <w:rFonts w:hint="eastAsia" w:ascii="楷体_GB2312" w:hAnsi="楷体_GB2312" w:eastAsia="楷体_GB2312" w:cs="楷体_GB2312"/>
              <w:bCs w:val="0"/>
              <w:sz w:val="32"/>
              <w:szCs w:val="32"/>
              <w:highlight w:val="none"/>
              <w:lang w:val="en-US" w:eastAsia="zh-CN"/>
            </w:rPr>
            <w:t>一</w:t>
          </w:r>
          <w:r>
            <w:rPr>
              <w:rFonts w:hint="eastAsia" w:ascii="楷体_GB2312" w:hAnsi="楷体_GB2312" w:eastAsia="楷体_GB2312" w:cs="楷体_GB2312"/>
              <w:bCs w:val="0"/>
              <w:sz w:val="32"/>
              <w:szCs w:val="32"/>
              <w:highlight w:val="none"/>
              <w:lang w:eastAsia="zh-CN"/>
            </w:rPr>
            <w:t>）竞赛内容</w:t>
          </w:r>
          <w:r>
            <w:rPr>
              <w:sz w:val="32"/>
              <w:szCs w:val="32"/>
            </w:rPr>
            <w:tab/>
          </w:r>
          <w:r>
            <w:rPr>
              <w:sz w:val="32"/>
              <w:szCs w:val="32"/>
            </w:rPr>
            <w:fldChar w:fldCharType="begin"/>
          </w:r>
          <w:r>
            <w:rPr>
              <w:sz w:val="32"/>
              <w:szCs w:val="32"/>
            </w:rPr>
            <w:instrText xml:space="preserve"> PAGEREF _Toc13390 \h </w:instrText>
          </w:r>
          <w:r>
            <w:rPr>
              <w:sz w:val="32"/>
              <w:szCs w:val="32"/>
            </w:rPr>
            <w:fldChar w:fldCharType="separate"/>
          </w:r>
          <w:r>
            <w:rPr>
              <w:sz w:val="32"/>
              <w:szCs w:val="32"/>
            </w:rPr>
            <w:t xml:space="preserve">- </w:t>
          </w:r>
          <w:r>
            <w:rPr>
              <w:rFonts w:ascii="Times New Roman" w:hAnsi="Times New Roman" w:cs="Times New Roman"/>
              <w:sz w:val="32"/>
              <w:szCs w:val="32"/>
            </w:rPr>
            <w:t>1</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3E71EEFD">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_Toc3146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highlight w:val="none"/>
              <w:lang w:eastAsia="zh-CN"/>
            </w:rPr>
            <w:t>（</w:t>
          </w:r>
          <w:r>
            <w:rPr>
              <w:rFonts w:hint="eastAsia" w:ascii="楷体_GB2312" w:hAnsi="楷体_GB2312" w:eastAsia="楷体_GB2312" w:cs="楷体_GB2312"/>
              <w:bCs w:val="0"/>
              <w:sz w:val="32"/>
              <w:szCs w:val="32"/>
              <w:highlight w:val="none"/>
              <w:lang w:val="en-US" w:eastAsia="zh-CN"/>
            </w:rPr>
            <w:t>二</w:t>
          </w:r>
          <w:r>
            <w:rPr>
              <w:rFonts w:hint="eastAsia" w:ascii="楷体_GB2312" w:hAnsi="楷体_GB2312" w:eastAsia="楷体_GB2312" w:cs="楷体_GB2312"/>
              <w:bCs w:val="0"/>
              <w:sz w:val="32"/>
              <w:szCs w:val="32"/>
              <w:highlight w:val="none"/>
              <w:lang w:eastAsia="zh-CN"/>
            </w:rPr>
            <w:t>）竞赛形式</w:t>
          </w:r>
          <w:r>
            <w:rPr>
              <w:sz w:val="32"/>
              <w:szCs w:val="32"/>
            </w:rPr>
            <w:tab/>
          </w:r>
          <w:r>
            <w:rPr>
              <w:sz w:val="32"/>
              <w:szCs w:val="32"/>
            </w:rPr>
            <w:fldChar w:fldCharType="begin"/>
          </w:r>
          <w:r>
            <w:rPr>
              <w:sz w:val="32"/>
              <w:szCs w:val="32"/>
            </w:rPr>
            <w:instrText xml:space="preserve"> PAGEREF _Toc3146 \h </w:instrText>
          </w:r>
          <w:r>
            <w:rPr>
              <w:sz w:val="32"/>
              <w:szCs w:val="32"/>
            </w:rPr>
            <w:fldChar w:fldCharType="separate"/>
          </w:r>
          <w:r>
            <w:rPr>
              <w:sz w:val="32"/>
              <w:szCs w:val="32"/>
            </w:rPr>
            <w:t xml:space="preserve">- </w:t>
          </w:r>
          <w:r>
            <w:rPr>
              <w:rFonts w:ascii="Times New Roman" w:hAnsi="Times New Roman" w:cs="Times New Roman"/>
              <w:sz w:val="32"/>
              <w:szCs w:val="32"/>
            </w:rPr>
            <w:t>1</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7B764910">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_Toc1294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highlight w:val="none"/>
              <w:lang w:eastAsia="zh-CN"/>
            </w:rPr>
            <w:t>（</w:t>
          </w:r>
          <w:r>
            <w:rPr>
              <w:rFonts w:hint="eastAsia" w:ascii="楷体_GB2312" w:hAnsi="楷体_GB2312" w:eastAsia="楷体_GB2312" w:cs="楷体_GB2312"/>
              <w:bCs w:val="0"/>
              <w:sz w:val="32"/>
              <w:szCs w:val="32"/>
              <w:highlight w:val="none"/>
              <w:lang w:val="en-US" w:eastAsia="zh-CN"/>
            </w:rPr>
            <w:t>三</w:t>
          </w:r>
          <w:r>
            <w:rPr>
              <w:rFonts w:hint="eastAsia" w:ascii="楷体_GB2312" w:hAnsi="楷体_GB2312" w:eastAsia="楷体_GB2312" w:cs="楷体_GB2312"/>
              <w:bCs w:val="0"/>
              <w:sz w:val="32"/>
              <w:szCs w:val="32"/>
              <w:highlight w:val="none"/>
              <w:lang w:eastAsia="zh-CN"/>
            </w:rPr>
            <w:t>）成绩计算</w:t>
          </w:r>
          <w:r>
            <w:rPr>
              <w:sz w:val="32"/>
              <w:szCs w:val="32"/>
            </w:rPr>
            <w:tab/>
          </w:r>
          <w:r>
            <w:rPr>
              <w:sz w:val="32"/>
              <w:szCs w:val="32"/>
            </w:rPr>
            <w:fldChar w:fldCharType="begin"/>
          </w:r>
          <w:r>
            <w:rPr>
              <w:sz w:val="32"/>
              <w:szCs w:val="32"/>
            </w:rPr>
            <w:instrText xml:space="preserve"> PAGEREF _Toc1294 \h </w:instrText>
          </w:r>
          <w:r>
            <w:rPr>
              <w:sz w:val="32"/>
              <w:szCs w:val="32"/>
            </w:rPr>
            <w:fldChar w:fldCharType="separate"/>
          </w:r>
          <w:r>
            <w:rPr>
              <w:sz w:val="32"/>
              <w:szCs w:val="32"/>
            </w:rPr>
            <w:t xml:space="preserve">- </w:t>
          </w:r>
          <w:r>
            <w:rPr>
              <w:rFonts w:ascii="Times New Roman" w:hAnsi="Times New Roman" w:cs="Times New Roman"/>
              <w:sz w:val="32"/>
              <w:szCs w:val="32"/>
            </w:rPr>
            <w:t>1</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3C89C11C">
          <w:pPr>
            <w:pStyle w:val="10"/>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_Toc26830 </w:instrText>
          </w:r>
          <w:r>
            <w:rPr>
              <w:rFonts w:hint="eastAsia" w:asciiTheme="minorEastAsia" w:hAnsiTheme="minorEastAsia" w:eastAsiaTheme="minorEastAsia" w:cstheme="minorEastAsia"/>
              <w:bCs w:val="0"/>
              <w:sz w:val="32"/>
              <w:szCs w:val="32"/>
            </w:rPr>
            <w:fldChar w:fldCharType="separate"/>
          </w:r>
          <w:r>
            <w:rPr>
              <w:rFonts w:hint="eastAsia" w:ascii="黑体" w:hAnsi="黑体" w:eastAsia="黑体" w:cs="黑体"/>
              <w:bCs w:val="0"/>
              <w:sz w:val="32"/>
              <w:szCs w:val="32"/>
              <w:lang w:val="en-US" w:eastAsia="zh-CN"/>
            </w:rPr>
            <w:t>三、命题原则</w:t>
          </w:r>
          <w:r>
            <w:rPr>
              <w:sz w:val="32"/>
              <w:szCs w:val="32"/>
            </w:rPr>
            <w:tab/>
          </w:r>
          <w:r>
            <w:rPr>
              <w:sz w:val="32"/>
              <w:szCs w:val="32"/>
            </w:rPr>
            <w:fldChar w:fldCharType="begin"/>
          </w:r>
          <w:r>
            <w:rPr>
              <w:sz w:val="32"/>
              <w:szCs w:val="32"/>
            </w:rPr>
            <w:instrText xml:space="preserve"> PAGEREF _Toc26830 \h </w:instrText>
          </w:r>
          <w:r>
            <w:rPr>
              <w:sz w:val="32"/>
              <w:szCs w:val="32"/>
            </w:rPr>
            <w:fldChar w:fldCharType="separate"/>
          </w:r>
          <w:r>
            <w:rPr>
              <w:sz w:val="32"/>
              <w:szCs w:val="32"/>
            </w:rPr>
            <w:t xml:space="preserve">- </w:t>
          </w:r>
          <w:r>
            <w:rPr>
              <w:rFonts w:ascii="Times New Roman" w:hAnsi="Times New Roman" w:cs="Times New Roman"/>
              <w:sz w:val="32"/>
              <w:szCs w:val="32"/>
            </w:rPr>
            <w:t>2</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0C629F35">
          <w:pPr>
            <w:pStyle w:val="10"/>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_Toc8920 </w:instrText>
          </w:r>
          <w:r>
            <w:rPr>
              <w:rFonts w:hint="eastAsia" w:asciiTheme="minorEastAsia" w:hAnsiTheme="minorEastAsia" w:eastAsiaTheme="minorEastAsia" w:cstheme="minorEastAsia"/>
              <w:bCs w:val="0"/>
              <w:sz w:val="32"/>
              <w:szCs w:val="32"/>
            </w:rPr>
            <w:fldChar w:fldCharType="separate"/>
          </w:r>
          <w:r>
            <w:rPr>
              <w:rFonts w:hint="eastAsia" w:ascii="黑体" w:hAnsi="黑体" w:eastAsia="黑体" w:cs="黑体"/>
              <w:bCs w:val="0"/>
              <w:kern w:val="2"/>
              <w:sz w:val="32"/>
              <w:szCs w:val="32"/>
              <w:lang w:val="en-US" w:eastAsia="zh-CN" w:bidi="ar-SA"/>
            </w:rPr>
            <w:t>四、</w:t>
          </w:r>
          <w:r>
            <w:rPr>
              <w:rFonts w:hint="eastAsia" w:ascii="黑体" w:hAnsi="黑体" w:eastAsia="黑体" w:cs="黑体"/>
              <w:bCs w:val="0"/>
              <w:sz w:val="32"/>
              <w:szCs w:val="32"/>
              <w:lang w:val="en-US" w:eastAsia="zh-CN"/>
            </w:rPr>
            <w:t>试题范围、实际操作、评判标准及竞赛要求</w:t>
          </w:r>
          <w:r>
            <w:rPr>
              <w:sz w:val="32"/>
              <w:szCs w:val="32"/>
            </w:rPr>
            <w:tab/>
          </w:r>
          <w:r>
            <w:rPr>
              <w:sz w:val="32"/>
              <w:szCs w:val="32"/>
            </w:rPr>
            <w:fldChar w:fldCharType="begin"/>
          </w:r>
          <w:r>
            <w:rPr>
              <w:sz w:val="32"/>
              <w:szCs w:val="32"/>
            </w:rPr>
            <w:instrText xml:space="preserve"> PAGEREF _Toc8920 \h </w:instrText>
          </w:r>
          <w:r>
            <w:rPr>
              <w:sz w:val="32"/>
              <w:szCs w:val="32"/>
            </w:rPr>
            <w:fldChar w:fldCharType="separate"/>
          </w:r>
          <w:r>
            <w:rPr>
              <w:sz w:val="32"/>
              <w:szCs w:val="32"/>
            </w:rPr>
            <w:t xml:space="preserve">- </w:t>
          </w:r>
          <w:r>
            <w:rPr>
              <w:rFonts w:ascii="Times New Roman" w:hAnsi="Times New Roman" w:cs="Times New Roman"/>
              <w:sz w:val="32"/>
              <w:szCs w:val="32"/>
            </w:rPr>
            <w:t>2</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60793E6A">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_Toc5775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kern w:val="2"/>
              <w:sz w:val="32"/>
              <w:szCs w:val="32"/>
              <w:lang w:val="en-US" w:eastAsia="zh-CN" w:bidi="ar-SA"/>
            </w:rPr>
            <w:t>（一）</w:t>
          </w:r>
          <w:r>
            <w:rPr>
              <w:rFonts w:hint="eastAsia" w:ascii="楷体_GB2312" w:hAnsi="楷体_GB2312" w:eastAsia="楷体_GB2312" w:cs="楷体_GB2312"/>
              <w:bCs w:val="0"/>
              <w:sz w:val="32"/>
              <w:szCs w:val="32"/>
              <w:lang w:val="en-US" w:eastAsia="zh-CN"/>
            </w:rPr>
            <w:t>竞赛范围和参考资料</w:t>
          </w:r>
          <w:r>
            <w:rPr>
              <w:sz w:val="32"/>
              <w:szCs w:val="32"/>
            </w:rPr>
            <w:tab/>
          </w:r>
          <w:r>
            <w:rPr>
              <w:sz w:val="32"/>
              <w:szCs w:val="32"/>
            </w:rPr>
            <w:fldChar w:fldCharType="begin"/>
          </w:r>
          <w:r>
            <w:rPr>
              <w:sz w:val="32"/>
              <w:szCs w:val="32"/>
            </w:rPr>
            <w:instrText xml:space="preserve"> PAGEREF _Toc5775 \h </w:instrText>
          </w:r>
          <w:r>
            <w:rPr>
              <w:sz w:val="32"/>
              <w:szCs w:val="32"/>
            </w:rPr>
            <w:fldChar w:fldCharType="separate"/>
          </w:r>
          <w:r>
            <w:rPr>
              <w:sz w:val="32"/>
              <w:szCs w:val="32"/>
            </w:rPr>
            <w:t xml:space="preserve">- </w:t>
          </w:r>
          <w:r>
            <w:rPr>
              <w:rFonts w:ascii="Times New Roman" w:hAnsi="Times New Roman" w:cs="Times New Roman"/>
              <w:sz w:val="32"/>
              <w:szCs w:val="32"/>
            </w:rPr>
            <w:t>2</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14B3ACF0">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_Toc8407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lang w:val="en-US" w:eastAsia="zh-CN"/>
            </w:rPr>
            <w:t>（二）实际操作竞赛</w:t>
          </w:r>
          <w:r>
            <w:rPr>
              <w:sz w:val="32"/>
              <w:szCs w:val="32"/>
            </w:rPr>
            <w:tab/>
          </w:r>
          <w:r>
            <w:rPr>
              <w:sz w:val="32"/>
              <w:szCs w:val="32"/>
            </w:rPr>
            <w:fldChar w:fldCharType="begin"/>
          </w:r>
          <w:r>
            <w:rPr>
              <w:sz w:val="32"/>
              <w:szCs w:val="32"/>
            </w:rPr>
            <w:instrText xml:space="preserve"> PAGEREF _Toc8407 \h </w:instrText>
          </w:r>
          <w:r>
            <w:rPr>
              <w:sz w:val="32"/>
              <w:szCs w:val="32"/>
            </w:rPr>
            <w:fldChar w:fldCharType="separate"/>
          </w:r>
          <w:r>
            <w:rPr>
              <w:sz w:val="32"/>
              <w:szCs w:val="32"/>
            </w:rPr>
            <w:t xml:space="preserve">- </w:t>
          </w:r>
          <w:r>
            <w:rPr>
              <w:rFonts w:ascii="Times New Roman" w:hAnsi="Times New Roman" w:cs="Times New Roman"/>
              <w:sz w:val="32"/>
              <w:szCs w:val="32"/>
            </w:rPr>
            <w:t>3</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05E8A150">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_Toc12518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rPr>
            <w:t>（</w:t>
          </w:r>
          <w:r>
            <w:rPr>
              <w:rFonts w:hint="eastAsia" w:ascii="楷体_GB2312" w:hAnsi="楷体_GB2312" w:eastAsia="楷体_GB2312" w:cs="楷体_GB2312"/>
              <w:bCs w:val="0"/>
              <w:sz w:val="32"/>
              <w:szCs w:val="32"/>
              <w:lang w:val="en-US" w:eastAsia="zh-CN"/>
            </w:rPr>
            <w:t>三</w:t>
          </w:r>
          <w:r>
            <w:rPr>
              <w:rFonts w:hint="eastAsia" w:ascii="楷体_GB2312" w:hAnsi="楷体_GB2312" w:eastAsia="楷体_GB2312" w:cs="楷体_GB2312"/>
              <w:bCs w:val="0"/>
              <w:sz w:val="32"/>
              <w:szCs w:val="32"/>
            </w:rPr>
            <w:t>）评判标准</w:t>
          </w:r>
          <w:r>
            <w:rPr>
              <w:sz w:val="32"/>
              <w:szCs w:val="32"/>
            </w:rPr>
            <w:tab/>
          </w:r>
          <w:r>
            <w:rPr>
              <w:sz w:val="32"/>
              <w:szCs w:val="32"/>
            </w:rPr>
            <w:fldChar w:fldCharType="begin"/>
          </w:r>
          <w:r>
            <w:rPr>
              <w:sz w:val="32"/>
              <w:szCs w:val="32"/>
            </w:rPr>
            <w:instrText xml:space="preserve"> PAGEREF _Toc12518 \h </w:instrText>
          </w:r>
          <w:r>
            <w:rPr>
              <w:sz w:val="32"/>
              <w:szCs w:val="32"/>
            </w:rPr>
            <w:fldChar w:fldCharType="separate"/>
          </w:r>
          <w:r>
            <w:rPr>
              <w:sz w:val="32"/>
              <w:szCs w:val="32"/>
            </w:rPr>
            <w:t xml:space="preserve">- </w:t>
          </w:r>
          <w:r>
            <w:rPr>
              <w:rFonts w:ascii="Times New Roman" w:hAnsi="Times New Roman" w:cs="Times New Roman"/>
              <w:sz w:val="32"/>
              <w:szCs w:val="32"/>
            </w:rPr>
            <w:t>6</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26894C5C">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_Toc5750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sz w:val="32"/>
              <w:szCs w:val="32"/>
              <w:lang w:val="en-US" w:eastAsia="zh-CN"/>
            </w:rPr>
            <w:t>（四）</w:t>
          </w:r>
          <w:r>
            <w:rPr>
              <w:rFonts w:hint="eastAsia" w:ascii="楷体_GB2312" w:hAnsi="楷体_GB2312" w:eastAsia="楷体_GB2312" w:cs="楷体_GB2312"/>
              <w:bCs/>
              <w:sz w:val="32"/>
              <w:szCs w:val="32"/>
            </w:rPr>
            <w:t>竞赛</w:t>
          </w:r>
          <w:r>
            <w:rPr>
              <w:rFonts w:hint="eastAsia" w:ascii="楷体_GB2312" w:hAnsi="楷体_GB2312" w:eastAsia="楷体_GB2312" w:cs="楷体_GB2312"/>
              <w:bCs/>
              <w:sz w:val="32"/>
              <w:szCs w:val="32"/>
              <w:lang w:val="en-US" w:eastAsia="zh-CN"/>
            </w:rPr>
            <w:t>要求</w:t>
          </w:r>
          <w:r>
            <w:rPr>
              <w:sz w:val="32"/>
              <w:szCs w:val="32"/>
            </w:rPr>
            <w:tab/>
          </w:r>
          <w:r>
            <w:rPr>
              <w:sz w:val="32"/>
              <w:szCs w:val="32"/>
            </w:rPr>
            <w:fldChar w:fldCharType="begin"/>
          </w:r>
          <w:r>
            <w:rPr>
              <w:sz w:val="32"/>
              <w:szCs w:val="32"/>
            </w:rPr>
            <w:instrText xml:space="preserve"> PAGEREF _Toc5750 \h </w:instrText>
          </w:r>
          <w:r>
            <w:rPr>
              <w:sz w:val="32"/>
              <w:szCs w:val="32"/>
            </w:rPr>
            <w:fldChar w:fldCharType="separate"/>
          </w:r>
          <w:r>
            <w:rPr>
              <w:sz w:val="32"/>
              <w:szCs w:val="32"/>
            </w:rPr>
            <w:t xml:space="preserve">- </w:t>
          </w:r>
          <w:r>
            <w:rPr>
              <w:rFonts w:ascii="Times New Roman" w:hAnsi="Times New Roman" w:cs="Times New Roman"/>
              <w:sz w:val="32"/>
              <w:szCs w:val="32"/>
            </w:rPr>
            <w:t>8</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1C2A2534">
          <w:pPr>
            <w:pStyle w:val="10"/>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_Toc32060 </w:instrText>
          </w:r>
          <w:r>
            <w:rPr>
              <w:rFonts w:hint="eastAsia" w:asciiTheme="minorEastAsia" w:hAnsiTheme="minorEastAsia" w:eastAsiaTheme="minorEastAsia" w:cstheme="minorEastAsia"/>
              <w:bCs w:val="0"/>
              <w:sz w:val="32"/>
              <w:szCs w:val="32"/>
            </w:rPr>
            <w:fldChar w:fldCharType="separate"/>
          </w:r>
          <w:r>
            <w:rPr>
              <w:rFonts w:hint="default" w:ascii="黑体" w:hAnsi="黑体" w:eastAsia="黑体" w:cs="黑体"/>
              <w:sz w:val="32"/>
              <w:szCs w:val="32"/>
              <w:lang w:val="en-US" w:eastAsia="zh-CN"/>
            </w:rPr>
            <w:t>五、竞赛细则</w:t>
          </w:r>
          <w:r>
            <w:rPr>
              <w:sz w:val="32"/>
              <w:szCs w:val="32"/>
            </w:rPr>
            <w:tab/>
          </w:r>
          <w:r>
            <w:rPr>
              <w:sz w:val="32"/>
              <w:szCs w:val="32"/>
            </w:rPr>
            <w:fldChar w:fldCharType="begin"/>
          </w:r>
          <w:r>
            <w:rPr>
              <w:sz w:val="32"/>
              <w:szCs w:val="32"/>
            </w:rPr>
            <w:instrText xml:space="preserve"> PAGEREF _Toc32060 \h </w:instrText>
          </w:r>
          <w:r>
            <w:rPr>
              <w:sz w:val="32"/>
              <w:szCs w:val="32"/>
            </w:rPr>
            <w:fldChar w:fldCharType="separate"/>
          </w:r>
          <w:r>
            <w:rPr>
              <w:sz w:val="32"/>
              <w:szCs w:val="32"/>
            </w:rPr>
            <w:t xml:space="preserve">- </w:t>
          </w:r>
          <w:r>
            <w:rPr>
              <w:rFonts w:ascii="Times New Roman" w:hAnsi="Times New Roman" w:cs="Times New Roman"/>
              <w:sz w:val="32"/>
              <w:szCs w:val="32"/>
            </w:rPr>
            <w:t>9</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474444AE">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_Toc14459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rPr>
            <w:t>（一）技术与赛务保障工作</w:t>
          </w:r>
          <w:r>
            <w:rPr>
              <w:sz w:val="32"/>
              <w:szCs w:val="32"/>
            </w:rPr>
            <w:tab/>
          </w:r>
          <w:r>
            <w:rPr>
              <w:sz w:val="32"/>
              <w:szCs w:val="32"/>
            </w:rPr>
            <w:fldChar w:fldCharType="begin"/>
          </w:r>
          <w:r>
            <w:rPr>
              <w:sz w:val="32"/>
              <w:szCs w:val="32"/>
            </w:rPr>
            <w:instrText xml:space="preserve"> PAGEREF _Toc14459 \h </w:instrText>
          </w:r>
          <w:r>
            <w:rPr>
              <w:sz w:val="32"/>
              <w:szCs w:val="32"/>
            </w:rPr>
            <w:fldChar w:fldCharType="separate"/>
          </w:r>
          <w:r>
            <w:rPr>
              <w:sz w:val="32"/>
              <w:szCs w:val="32"/>
            </w:rPr>
            <w:t xml:space="preserve">- </w:t>
          </w:r>
          <w:r>
            <w:rPr>
              <w:rFonts w:ascii="Times New Roman" w:hAnsi="Times New Roman" w:cs="Times New Roman"/>
              <w:sz w:val="32"/>
              <w:szCs w:val="32"/>
            </w:rPr>
            <w:t>9</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4BD5F280">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_Toc22073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rPr>
            <w:t>（二）评判工作</w:t>
          </w:r>
          <w:r>
            <w:rPr>
              <w:sz w:val="32"/>
              <w:szCs w:val="32"/>
            </w:rPr>
            <w:tab/>
          </w:r>
          <w:r>
            <w:rPr>
              <w:sz w:val="32"/>
              <w:szCs w:val="32"/>
            </w:rPr>
            <w:fldChar w:fldCharType="begin"/>
          </w:r>
          <w:r>
            <w:rPr>
              <w:sz w:val="32"/>
              <w:szCs w:val="32"/>
            </w:rPr>
            <w:instrText xml:space="preserve"> PAGEREF _Toc22073 \h </w:instrText>
          </w:r>
          <w:r>
            <w:rPr>
              <w:sz w:val="32"/>
              <w:szCs w:val="32"/>
            </w:rPr>
            <w:fldChar w:fldCharType="separate"/>
          </w:r>
          <w:r>
            <w:rPr>
              <w:sz w:val="32"/>
              <w:szCs w:val="32"/>
            </w:rPr>
            <w:t xml:space="preserve">- </w:t>
          </w:r>
          <w:r>
            <w:rPr>
              <w:rFonts w:ascii="Times New Roman" w:hAnsi="Times New Roman" w:cs="Times New Roman"/>
              <w:sz w:val="32"/>
              <w:szCs w:val="32"/>
            </w:rPr>
            <w:t>10</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3E4B39D3">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_Toc29696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rPr>
            <w:t>（三）违规情形和处理</w:t>
          </w:r>
          <w:r>
            <w:rPr>
              <w:sz w:val="32"/>
              <w:szCs w:val="32"/>
            </w:rPr>
            <w:tab/>
          </w:r>
          <w:r>
            <w:rPr>
              <w:sz w:val="32"/>
              <w:szCs w:val="32"/>
            </w:rPr>
            <w:fldChar w:fldCharType="begin"/>
          </w:r>
          <w:r>
            <w:rPr>
              <w:sz w:val="32"/>
              <w:szCs w:val="32"/>
            </w:rPr>
            <w:instrText xml:space="preserve"> PAGEREF _Toc29696 \h </w:instrText>
          </w:r>
          <w:r>
            <w:rPr>
              <w:sz w:val="32"/>
              <w:szCs w:val="32"/>
            </w:rPr>
            <w:fldChar w:fldCharType="separate"/>
          </w:r>
          <w:r>
            <w:rPr>
              <w:sz w:val="32"/>
              <w:szCs w:val="32"/>
            </w:rPr>
            <w:t xml:space="preserve">- </w:t>
          </w:r>
          <w:r>
            <w:rPr>
              <w:rFonts w:ascii="Times New Roman" w:hAnsi="Times New Roman" w:cs="Times New Roman"/>
              <w:sz w:val="32"/>
              <w:szCs w:val="32"/>
            </w:rPr>
            <w:t>11</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6DD16780">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_Toc17753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rPr>
            <w:t>（四）问题或争议的处理</w:t>
          </w:r>
          <w:r>
            <w:rPr>
              <w:sz w:val="32"/>
              <w:szCs w:val="32"/>
            </w:rPr>
            <w:tab/>
          </w:r>
          <w:r>
            <w:rPr>
              <w:sz w:val="32"/>
              <w:szCs w:val="32"/>
            </w:rPr>
            <w:fldChar w:fldCharType="begin"/>
          </w:r>
          <w:r>
            <w:rPr>
              <w:sz w:val="32"/>
              <w:szCs w:val="32"/>
            </w:rPr>
            <w:instrText xml:space="preserve"> PAGEREF _Toc17753 \h </w:instrText>
          </w:r>
          <w:r>
            <w:rPr>
              <w:sz w:val="32"/>
              <w:szCs w:val="32"/>
            </w:rPr>
            <w:fldChar w:fldCharType="separate"/>
          </w:r>
          <w:r>
            <w:rPr>
              <w:sz w:val="32"/>
              <w:szCs w:val="32"/>
            </w:rPr>
            <w:t xml:space="preserve">- </w:t>
          </w:r>
          <w:r>
            <w:rPr>
              <w:rFonts w:ascii="Times New Roman" w:hAnsi="Times New Roman" w:cs="Times New Roman"/>
              <w:sz w:val="32"/>
              <w:szCs w:val="32"/>
            </w:rPr>
            <w:t>13</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39D91B33">
          <w:pPr>
            <w:pStyle w:val="10"/>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_Toc25136 </w:instrText>
          </w:r>
          <w:r>
            <w:rPr>
              <w:rFonts w:hint="eastAsia" w:asciiTheme="minorEastAsia" w:hAnsiTheme="minorEastAsia" w:eastAsiaTheme="minorEastAsia" w:cstheme="minorEastAsia"/>
              <w:bCs w:val="0"/>
              <w:sz w:val="32"/>
              <w:szCs w:val="32"/>
            </w:rPr>
            <w:fldChar w:fldCharType="separate"/>
          </w:r>
          <w:r>
            <w:rPr>
              <w:rFonts w:hint="eastAsia" w:ascii="黑体" w:hAnsi="黑体" w:eastAsia="黑体" w:cs="黑体"/>
              <w:bCs w:val="0"/>
              <w:kern w:val="2"/>
              <w:sz w:val="32"/>
              <w:szCs w:val="32"/>
              <w:lang w:val="en-US" w:eastAsia="zh-CN" w:bidi="ar-SA"/>
            </w:rPr>
            <w:t>六、</w:t>
          </w:r>
          <w:r>
            <w:rPr>
              <w:rFonts w:hint="eastAsia" w:ascii="黑体" w:hAnsi="黑体" w:eastAsia="黑体" w:cs="黑体"/>
              <w:bCs w:val="0"/>
              <w:kern w:val="2"/>
              <w:sz w:val="32"/>
              <w:szCs w:val="32"/>
              <w:lang w:val="en-US" w:eastAsia="zh-CN"/>
            </w:rPr>
            <w:t>竞赛设备与设施</w:t>
          </w:r>
          <w:r>
            <w:rPr>
              <w:sz w:val="32"/>
              <w:szCs w:val="32"/>
            </w:rPr>
            <w:tab/>
          </w:r>
          <w:r>
            <w:rPr>
              <w:sz w:val="32"/>
              <w:szCs w:val="32"/>
            </w:rPr>
            <w:fldChar w:fldCharType="begin"/>
          </w:r>
          <w:r>
            <w:rPr>
              <w:sz w:val="32"/>
              <w:szCs w:val="32"/>
            </w:rPr>
            <w:instrText xml:space="preserve"> PAGEREF _Toc25136 \h </w:instrText>
          </w:r>
          <w:r>
            <w:rPr>
              <w:sz w:val="32"/>
              <w:szCs w:val="32"/>
            </w:rPr>
            <w:fldChar w:fldCharType="separate"/>
          </w:r>
          <w:r>
            <w:rPr>
              <w:sz w:val="32"/>
              <w:szCs w:val="32"/>
            </w:rPr>
            <w:t xml:space="preserve">- </w:t>
          </w:r>
          <w:r>
            <w:rPr>
              <w:rFonts w:ascii="Times New Roman" w:hAnsi="Times New Roman" w:cs="Times New Roman"/>
              <w:sz w:val="32"/>
              <w:szCs w:val="32"/>
            </w:rPr>
            <w:t>13</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3E1EF705">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_Toc26166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rPr>
            <w:t>（一）赛场规格要求</w:t>
          </w:r>
          <w:r>
            <w:rPr>
              <w:sz w:val="32"/>
              <w:szCs w:val="32"/>
            </w:rPr>
            <w:tab/>
          </w:r>
          <w:r>
            <w:rPr>
              <w:sz w:val="32"/>
              <w:szCs w:val="32"/>
            </w:rPr>
            <w:fldChar w:fldCharType="begin"/>
          </w:r>
          <w:r>
            <w:rPr>
              <w:sz w:val="32"/>
              <w:szCs w:val="32"/>
            </w:rPr>
            <w:instrText xml:space="preserve"> PAGEREF _Toc26166 \h </w:instrText>
          </w:r>
          <w:r>
            <w:rPr>
              <w:sz w:val="32"/>
              <w:szCs w:val="32"/>
            </w:rPr>
            <w:fldChar w:fldCharType="separate"/>
          </w:r>
          <w:r>
            <w:rPr>
              <w:sz w:val="32"/>
              <w:szCs w:val="32"/>
            </w:rPr>
            <w:t xml:space="preserve">- </w:t>
          </w:r>
          <w:r>
            <w:rPr>
              <w:rFonts w:ascii="Times New Roman" w:hAnsi="Times New Roman" w:cs="Times New Roman"/>
              <w:sz w:val="32"/>
              <w:szCs w:val="32"/>
            </w:rPr>
            <w:t>13</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21997073">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_Toc25330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rPr>
            <w:t>（二）场地布局图</w:t>
          </w:r>
          <w:r>
            <w:rPr>
              <w:sz w:val="32"/>
              <w:szCs w:val="32"/>
            </w:rPr>
            <w:tab/>
          </w:r>
          <w:r>
            <w:rPr>
              <w:sz w:val="32"/>
              <w:szCs w:val="32"/>
            </w:rPr>
            <w:fldChar w:fldCharType="begin"/>
          </w:r>
          <w:r>
            <w:rPr>
              <w:sz w:val="32"/>
              <w:szCs w:val="32"/>
            </w:rPr>
            <w:instrText xml:space="preserve"> PAGEREF _Toc25330 \h </w:instrText>
          </w:r>
          <w:r>
            <w:rPr>
              <w:sz w:val="32"/>
              <w:szCs w:val="32"/>
            </w:rPr>
            <w:fldChar w:fldCharType="separate"/>
          </w:r>
          <w:r>
            <w:rPr>
              <w:sz w:val="32"/>
              <w:szCs w:val="32"/>
            </w:rPr>
            <w:t xml:space="preserve">- </w:t>
          </w:r>
          <w:r>
            <w:rPr>
              <w:rFonts w:ascii="Times New Roman" w:hAnsi="Times New Roman" w:cs="Times New Roman"/>
              <w:sz w:val="32"/>
              <w:szCs w:val="32"/>
            </w:rPr>
            <w:t>14</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3EC7142E">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_Toc18693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lang w:val="en-US" w:eastAsia="zh-CN"/>
            </w:rPr>
            <w:t>（三）比赛器材清单</w:t>
          </w:r>
          <w:r>
            <w:rPr>
              <w:sz w:val="32"/>
              <w:szCs w:val="32"/>
            </w:rPr>
            <w:tab/>
          </w:r>
          <w:r>
            <w:rPr>
              <w:sz w:val="32"/>
              <w:szCs w:val="32"/>
            </w:rPr>
            <w:fldChar w:fldCharType="begin"/>
          </w:r>
          <w:r>
            <w:rPr>
              <w:sz w:val="32"/>
              <w:szCs w:val="32"/>
            </w:rPr>
            <w:instrText xml:space="preserve"> PAGEREF _Toc18693 \h </w:instrText>
          </w:r>
          <w:r>
            <w:rPr>
              <w:sz w:val="32"/>
              <w:szCs w:val="32"/>
            </w:rPr>
            <w:fldChar w:fldCharType="separate"/>
          </w:r>
          <w:r>
            <w:rPr>
              <w:sz w:val="32"/>
              <w:szCs w:val="32"/>
            </w:rPr>
            <w:t xml:space="preserve">- </w:t>
          </w:r>
          <w:r>
            <w:rPr>
              <w:rFonts w:ascii="Times New Roman" w:hAnsi="Times New Roman" w:cs="Times New Roman"/>
              <w:sz w:val="32"/>
              <w:szCs w:val="32"/>
            </w:rPr>
            <w:t>14</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07D13417">
          <w:pPr>
            <w:pStyle w:val="10"/>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_Toc24040 </w:instrText>
          </w:r>
          <w:r>
            <w:rPr>
              <w:rFonts w:hint="eastAsia" w:asciiTheme="minorEastAsia" w:hAnsiTheme="minorEastAsia" w:eastAsiaTheme="minorEastAsia" w:cstheme="minorEastAsia"/>
              <w:bCs w:val="0"/>
              <w:sz w:val="32"/>
              <w:szCs w:val="32"/>
            </w:rPr>
            <w:fldChar w:fldCharType="separate"/>
          </w:r>
          <w:r>
            <w:rPr>
              <w:rFonts w:hint="eastAsia" w:ascii="黑体" w:hAnsi="黑体" w:eastAsia="黑体" w:cs="黑体"/>
              <w:bCs w:val="0"/>
              <w:sz w:val="32"/>
              <w:szCs w:val="32"/>
              <w:lang w:val="en-US" w:eastAsia="zh-CN"/>
            </w:rPr>
            <w:t>七</w:t>
          </w:r>
          <w:r>
            <w:rPr>
              <w:rFonts w:hint="eastAsia" w:ascii="黑体" w:hAnsi="黑体" w:eastAsia="黑体" w:cs="黑体"/>
              <w:bCs w:val="0"/>
              <w:sz w:val="32"/>
              <w:szCs w:val="32"/>
            </w:rPr>
            <w:t>、申诉与仲裁</w:t>
          </w:r>
          <w:r>
            <w:rPr>
              <w:sz w:val="32"/>
              <w:szCs w:val="32"/>
            </w:rPr>
            <w:tab/>
          </w:r>
          <w:r>
            <w:rPr>
              <w:sz w:val="32"/>
              <w:szCs w:val="32"/>
            </w:rPr>
            <w:fldChar w:fldCharType="begin"/>
          </w:r>
          <w:r>
            <w:rPr>
              <w:sz w:val="32"/>
              <w:szCs w:val="32"/>
            </w:rPr>
            <w:instrText xml:space="preserve"> PAGEREF _Toc24040 \h </w:instrText>
          </w:r>
          <w:r>
            <w:rPr>
              <w:sz w:val="32"/>
              <w:szCs w:val="32"/>
            </w:rPr>
            <w:fldChar w:fldCharType="separate"/>
          </w:r>
          <w:r>
            <w:rPr>
              <w:sz w:val="32"/>
              <w:szCs w:val="32"/>
            </w:rPr>
            <w:t xml:space="preserve">- </w:t>
          </w:r>
          <w:r>
            <w:rPr>
              <w:rFonts w:ascii="Times New Roman" w:hAnsi="Times New Roman" w:cs="Times New Roman"/>
              <w:sz w:val="32"/>
              <w:szCs w:val="32"/>
            </w:rPr>
            <w:t>14</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6E9C55D1">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_Toc30233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rPr>
            <w:t>（一）申诉</w:t>
          </w:r>
          <w:r>
            <w:rPr>
              <w:sz w:val="32"/>
              <w:szCs w:val="32"/>
            </w:rPr>
            <w:tab/>
          </w:r>
          <w:r>
            <w:rPr>
              <w:sz w:val="32"/>
              <w:szCs w:val="32"/>
            </w:rPr>
            <w:fldChar w:fldCharType="begin"/>
          </w:r>
          <w:r>
            <w:rPr>
              <w:sz w:val="32"/>
              <w:szCs w:val="32"/>
            </w:rPr>
            <w:instrText xml:space="preserve"> PAGEREF _Toc30233 \h </w:instrText>
          </w:r>
          <w:r>
            <w:rPr>
              <w:sz w:val="32"/>
              <w:szCs w:val="32"/>
            </w:rPr>
            <w:fldChar w:fldCharType="separate"/>
          </w:r>
          <w:r>
            <w:rPr>
              <w:sz w:val="32"/>
              <w:szCs w:val="32"/>
            </w:rPr>
            <w:t xml:space="preserve">- </w:t>
          </w:r>
          <w:r>
            <w:rPr>
              <w:rFonts w:ascii="Times New Roman" w:hAnsi="Times New Roman" w:cs="Times New Roman"/>
              <w:sz w:val="32"/>
              <w:szCs w:val="32"/>
            </w:rPr>
            <w:t>14</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6F2C093D">
          <w:pPr>
            <w:pStyle w:val="11"/>
            <w:tabs>
              <w:tab w:val="right" w:leader="dot" w:pos="9140"/>
            </w:tabs>
            <w:spacing w:line="480" w:lineRule="exact"/>
            <w:rPr>
              <w:sz w:val="32"/>
              <w:szCs w:val="32"/>
            </w:rPr>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_Toc25709 </w:instrText>
          </w:r>
          <w:r>
            <w:rPr>
              <w:rFonts w:hint="eastAsia" w:asciiTheme="minorEastAsia" w:hAnsiTheme="minorEastAsia" w:eastAsiaTheme="minorEastAsia" w:cstheme="minorEastAsia"/>
              <w:bCs w:val="0"/>
              <w:sz w:val="32"/>
              <w:szCs w:val="32"/>
            </w:rPr>
            <w:fldChar w:fldCharType="separate"/>
          </w:r>
          <w:r>
            <w:rPr>
              <w:rFonts w:hint="eastAsia" w:ascii="楷体_GB2312" w:hAnsi="楷体_GB2312" w:eastAsia="楷体_GB2312" w:cs="楷体_GB2312"/>
              <w:bCs w:val="0"/>
              <w:sz w:val="32"/>
              <w:szCs w:val="32"/>
            </w:rPr>
            <w:t>（二）仲裁</w:t>
          </w:r>
          <w:r>
            <w:rPr>
              <w:sz w:val="32"/>
              <w:szCs w:val="32"/>
            </w:rPr>
            <w:tab/>
          </w:r>
          <w:r>
            <w:rPr>
              <w:sz w:val="32"/>
              <w:szCs w:val="32"/>
            </w:rPr>
            <w:fldChar w:fldCharType="begin"/>
          </w:r>
          <w:r>
            <w:rPr>
              <w:sz w:val="32"/>
              <w:szCs w:val="32"/>
            </w:rPr>
            <w:instrText xml:space="preserve"> PAGEREF _Toc25709 \h </w:instrText>
          </w:r>
          <w:r>
            <w:rPr>
              <w:sz w:val="32"/>
              <w:szCs w:val="32"/>
            </w:rPr>
            <w:fldChar w:fldCharType="separate"/>
          </w:r>
          <w:r>
            <w:rPr>
              <w:sz w:val="32"/>
              <w:szCs w:val="32"/>
            </w:rPr>
            <w:t xml:space="preserve">- </w:t>
          </w:r>
          <w:r>
            <w:rPr>
              <w:rFonts w:ascii="Times New Roman" w:hAnsi="Times New Roman" w:cs="Times New Roman"/>
              <w:sz w:val="32"/>
              <w:szCs w:val="32"/>
            </w:rPr>
            <w:t>15</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69E0BDB7">
          <w:pPr>
            <w:pStyle w:val="10"/>
            <w:tabs>
              <w:tab w:val="right" w:leader="dot" w:pos="9140"/>
            </w:tabs>
            <w:spacing w:line="480" w:lineRule="exact"/>
          </w:pPr>
          <w:r>
            <w:rPr>
              <w:rFonts w:hint="eastAsia" w:asciiTheme="minorEastAsia" w:hAnsiTheme="minorEastAsia" w:eastAsiaTheme="minorEastAsia" w:cstheme="minorEastAsia"/>
              <w:bCs w:val="0"/>
              <w:sz w:val="32"/>
              <w:szCs w:val="32"/>
            </w:rPr>
            <w:fldChar w:fldCharType="begin"/>
          </w:r>
          <w:r>
            <w:rPr>
              <w:rFonts w:hint="eastAsia" w:asciiTheme="minorEastAsia" w:hAnsiTheme="minorEastAsia" w:eastAsiaTheme="minorEastAsia" w:cstheme="minorEastAsia"/>
              <w:bCs w:val="0"/>
              <w:sz w:val="32"/>
              <w:szCs w:val="32"/>
            </w:rPr>
            <w:instrText xml:space="preserve"> HYPERLINK \l _Toc619 </w:instrText>
          </w:r>
          <w:r>
            <w:rPr>
              <w:rFonts w:hint="eastAsia" w:asciiTheme="minorEastAsia" w:hAnsiTheme="minorEastAsia" w:eastAsiaTheme="minorEastAsia" w:cstheme="minorEastAsia"/>
              <w:bCs w:val="0"/>
              <w:sz w:val="32"/>
              <w:szCs w:val="32"/>
            </w:rPr>
            <w:fldChar w:fldCharType="separate"/>
          </w:r>
          <w:r>
            <w:rPr>
              <w:rFonts w:hint="eastAsia" w:ascii="黑体" w:hAnsi="黑体" w:eastAsia="黑体" w:cs="黑体"/>
              <w:bCs w:val="0"/>
              <w:kern w:val="2"/>
              <w:sz w:val="32"/>
              <w:szCs w:val="32"/>
              <w:lang w:val="en-US" w:eastAsia="zh-CN" w:bidi="ar-SA"/>
            </w:rPr>
            <w:t>八、</w:t>
          </w:r>
          <w:r>
            <w:rPr>
              <w:rFonts w:hint="eastAsia" w:ascii="黑体" w:hAnsi="黑体" w:eastAsia="黑体" w:cs="黑体"/>
              <w:bCs w:val="0"/>
              <w:sz w:val="32"/>
              <w:szCs w:val="32"/>
            </w:rPr>
            <w:t>安全措施</w:t>
          </w:r>
          <w:r>
            <w:rPr>
              <w:sz w:val="32"/>
              <w:szCs w:val="32"/>
            </w:rPr>
            <w:tab/>
          </w:r>
          <w:r>
            <w:rPr>
              <w:sz w:val="32"/>
              <w:szCs w:val="32"/>
            </w:rPr>
            <w:fldChar w:fldCharType="begin"/>
          </w:r>
          <w:r>
            <w:rPr>
              <w:sz w:val="32"/>
              <w:szCs w:val="32"/>
            </w:rPr>
            <w:instrText xml:space="preserve"> PAGEREF _Toc619 \h </w:instrText>
          </w:r>
          <w:r>
            <w:rPr>
              <w:sz w:val="32"/>
              <w:szCs w:val="32"/>
            </w:rPr>
            <w:fldChar w:fldCharType="separate"/>
          </w:r>
          <w:r>
            <w:rPr>
              <w:sz w:val="32"/>
              <w:szCs w:val="32"/>
            </w:rPr>
            <w:t xml:space="preserve">- </w:t>
          </w:r>
          <w:r>
            <w:rPr>
              <w:rFonts w:ascii="Times New Roman" w:hAnsi="Times New Roman" w:cs="Times New Roman"/>
              <w:sz w:val="32"/>
              <w:szCs w:val="32"/>
            </w:rPr>
            <w:t>15</w:t>
          </w:r>
          <w:r>
            <w:rPr>
              <w:sz w:val="32"/>
              <w:szCs w:val="32"/>
            </w:rPr>
            <w:t xml:space="preserve"> -</w:t>
          </w:r>
          <w:r>
            <w:rPr>
              <w:sz w:val="32"/>
              <w:szCs w:val="32"/>
            </w:rPr>
            <w:fldChar w:fldCharType="end"/>
          </w:r>
          <w:r>
            <w:rPr>
              <w:rFonts w:hint="eastAsia" w:asciiTheme="minorEastAsia" w:hAnsiTheme="minorEastAsia" w:eastAsiaTheme="minorEastAsia" w:cstheme="minorEastAsia"/>
              <w:bCs w:val="0"/>
              <w:sz w:val="32"/>
              <w:szCs w:val="32"/>
            </w:rPr>
            <w:fldChar w:fldCharType="end"/>
          </w:r>
        </w:p>
        <w:p w14:paraId="002579D5">
          <w:pPr>
            <w:keepNext w:val="0"/>
            <w:keepLines w:val="0"/>
            <w:pageBreakBefore w:val="0"/>
            <w:widowControl/>
            <w:kinsoku/>
            <w:wordWrap/>
            <w:overflowPunct/>
            <w:topLinePunct w:val="0"/>
            <w:autoSpaceDE/>
            <w:autoSpaceDN/>
            <w:bidi w:val="0"/>
            <w:adjustRightInd/>
            <w:snapToGrid/>
            <w:spacing w:line="560" w:lineRule="exact"/>
            <w:textAlignment w:val="auto"/>
            <w:rPr>
              <w:rFonts w:hint="eastAsia" w:asciiTheme="minorEastAsia" w:hAnsiTheme="minorEastAsia" w:eastAsiaTheme="minorEastAsia" w:cstheme="minorEastAsia"/>
              <w:b w:val="0"/>
              <w:bCs w:val="0"/>
              <w:sz w:val="32"/>
              <w:szCs w:val="32"/>
            </w:rPr>
          </w:pPr>
          <w:r>
            <w:rPr>
              <w:rFonts w:hint="eastAsia" w:asciiTheme="minorEastAsia" w:hAnsiTheme="minorEastAsia" w:eastAsiaTheme="minorEastAsia" w:cstheme="minorEastAsia"/>
              <w:bCs w:val="0"/>
              <w:sz w:val="32"/>
              <w:szCs w:val="32"/>
            </w:rPr>
            <w:fldChar w:fldCharType="end"/>
          </w:r>
        </w:p>
      </w:sdtContent>
    </w:sdt>
    <w:p w14:paraId="1E8EDE41">
      <w:pPr>
        <w:pStyle w:val="4"/>
        <w:pageBreakBefore w:val="0"/>
        <w:widowControl w:val="0"/>
        <w:numPr>
          <w:ilvl w:val="0"/>
          <w:numId w:val="0"/>
        </w:numPr>
        <w:kinsoku/>
        <w:wordWrap/>
        <w:overflowPunct/>
        <w:topLinePunct w:val="0"/>
        <w:bidi w:val="0"/>
        <w:adjustRightInd w:val="0"/>
        <w:snapToGrid w:val="0"/>
        <w:spacing w:before="0" w:after="0" w:line="560" w:lineRule="exact"/>
        <w:ind w:right="0" w:rightChars="0" w:firstLine="640" w:firstLineChars="200"/>
        <w:textAlignment w:val="auto"/>
        <w:rPr>
          <w:rFonts w:hint="eastAsia" w:ascii="黑体" w:hAnsi="黑体" w:eastAsia="黑体" w:cs="黑体"/>
          <w:b w:val="0"/>
          <w:bCs w:val="0"/>
          <w:sz w:val="32"/>
          <w:szCs w:val="32"/>
          <w:lang w:val="en-US" w:eastAsia="zh-CN"/>
        </w:rPr>
        <w:sectPr>
          <w:footerReference r:id="rId5" w:type="default"/>
          <w:pgSz w:w="11906" w:h="16838"/>
          <w:pgMar w:top="1440" w:right="1349" w:bottom="1440" w:left="1417" w:header="851" w:footer="992" w:gutter="0"/>
          <w:pgNumType w:fmt="numberInDash" w:start="1"/>
          <w:cols w:space="425" w:num="1"/>
          <w:docGrid w:type="lines" w:linePitch="312" w:charSpace="0"/>
        </w:sectPr>
      </w:pPr>
    </w:p>
    <w:p w14:paraId="0EDDAB26">
      <w:pPr>
        <w:pStyle w:val="4"/>
        <w:pageBreakBefore w:val="0"/>
        <w:widowControl w:val="0"/>
        <w:numPr>
          <w:ilvl w:val="0"/>
          <w:numId w:val="0"/>
        </w:numPr>
        <w:kinsoku/>
        <w:wordWrap/>
        <w:overflowPunct/>
        <w:topLinePunct w:val="0"/>
        <w:bidi w:val="0"/>
        <w:adjustRightInd w:val="0"/>
        <w:snapToGrid w:val="0"/>
        <w:spacing w:before="0" w:after="0" w:line="560" w:lineRule="exact"/>
        <w:ind w:right="0" w:rightChars="0" w:firstLine="640" w:firstLineChars="200"/>
        <w:textAlignment w:val="auto"/>
        <w:rPr>
          <w:rFonts w:hint="eastAsia" w:ascii="黑体" w:hAnsi="黑体" w:eastAsia="黑体" w:cs="黑体"/>
          <w:b w:val="0"/>
          <w:bCs w:val="0"/>
          <w:sz w:val="32"/>
          <w:szCs w:val="32"/>
          <w:lang w:val="en-US" w:eastAsia="zh-CN"/>
        </w:rPr>
      </w:pPr>
      <w:bookmarkStart w:id="0" w:name="_Toc19561"/>
      <w:bookmarkStart w:id="1" w:name="_Toc16582"/>
      <w:r>
        <w:rPr>
          <w:rFonts w:hint="eastAsia" w:ascii="黑体" w:hAnsi="黑体" w:eastAsia="黑体" w:cs="黑体"/>
          <w:b w:val="0"/>
          <w:bCs w:val="0"/>
          <w:sz w:val="32"/>
          <w:szCs w:val="32"/>
          <w:lang w:val="en-US" w:eastAsia="zh-CN"/>
        </w:rPr>
        <w:t>一、竞赛技术文件制定标准</w:t>
      </w:r>
      <w:bookmarkEnd w:id="0"/>
      <w:bookmarkEnd w:id="1"/>
    </w:p>
    <w:p w14:paraId="25DCA6BB">
      <w:pPr>
        <w:pageBreakBefore w:val="0"/>
        <w:widowControl w:val="0"/>
        <w:kinsoku/>
        <w:wordWrap/>
        <w:overflowPunct/>
        <w:topLinePunct w:val="0"/>
        <w:bidi w:val="0"/>
        <w:adjustRightInd w:val="0"/>
        <w:snapToGrid w:val="0"/>
        <w:spacing w:line="560" w:lineRule="exact"/>
        <w:ind w:right="0"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本赛项竞赛技术文件</w:t>
      </w:r>
      <w:r>
        <w:rPr>
          <w:rFonts w:hint="eastAsia" w:ascii="仿宋_GB2312" w:hAnsi="仿宋_GB2312" w:eastAsia="仿宋_GB2312" w:cs="仿宋_GB2312"/>
          <w:sz w:val="32"/>
          <w:szCs w:val="32"/>
          <w:lang w:val="en-US" w:eastAsia="zh-CN"/>
        </w:rPr>
        <w:t>参照</w:t>
      </w:r>
      <w:r>
        <w:rPr>
          <w:rFonts w:hint="eastAsia" w:ascii="仿宋_GB2312" w:hAnsi="仿宋_GB2312" w:eastAsia="仿宋_GB2312" w:cs="仿宋_GB2312"/>
          <w:sz w:val="32"/>
          <w:szCs w:val="32"/>
        </w:rPr>
        <w:t>《中级注册安全工程师职业资格考试大纲》（应急厅〔</w:t>
      </w:r>
      <w:r>
        <w:rPr>
          <w:rFonts w:hint="default" w:ascii="Times New Roman" w:hAnsi="Times New Roman" w:eastAsia="仿宋_GB2312" w:cs="Times New Roman"/>
          <w:sz w:val="32"/>
          <w:szCs w:val="32"/>
        </w:rPr>
        <w:t>2019</w:t>
      </w: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43</w:t>
      </w:r>
      <w:r>
        <w:rPr>
          <w:rFonts w:hint="eastAsia" w:ascii="仿宋_GB2312" w:hAnsi="仿宋_GB2312" w:eastAsia="仿宋_GB2312" w:cs="仿宋_GB2312"/>
          <w:sz w:val="32"/>
          <w:szCs w:val="32"/>
        </w:rPr>
        <w:t>号</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，适当增加相关新知识、新技术、新技能等内容，结合企业生产实际制定。</w:t>
      </w:r>
    </w:p>
    <w:p w14:paraId="4D4533B7">
      <w:pPr>
        <w:pageBreakBefore w:val="0"/>
        <w:widowControl w:val="0"/>
        <w:numPr>
          <w:ilvl w:val="0"/>
          <w:numId w:val="0"/>
        </w:numPr>
        <w:kinsoku/>
        <w:wordWrap/>
        <w:overflowPunct/>
        <w:topLinePunct w:val="0"/>
        <w:bidi w:val="0"/>
        <w:adjustRightInd w:val="0"/>
        <w:snapToGrid w:val="0"/>
        <w:spacing w:line="560" w:lineRule="exact"/>
        <w:ind w:leftChars="0" w:right="0" w:rightChars="0" w:firstLine="640" w:firstLineChars="200"/>
        <w:textAlignment w:val="auto"/>
        <w:outlineLvl w:val="0"/>
        <w:rPr>
          <w:rFonts w:hint="eastAsia" w:ascii="黑体" w:hAnsi="黑体" w:eastAsia="黑体" w:cs="黑体"/>
          <w:b w:val="0"/>
          <w:bCs w:val="0"/>
          <w:sz w:val="32"/>
          <w:szCs w:val="32"/>
          <w:lang w:val="en-US" w:eastAsia="zh-CN"/>
        </w:rPr>
      </w:pPr>
      <w:bookmarkStart w:id="2" w:name="_Toc2272"/>
      <w:bookmarkStart w:id="3" w:name="_Toc4081"/>
      <w:r>
        <w:rPr>
          <w:rFonts w:hint="eastAsia" w:ascii="黑体" w:hAnsi="黑体" w:eastAsia="黑体" w:cs="黑体"/>
          <w:b w:val="0"/>
          <w:bCs w:val="0"/>
          <w:sz w:val="32"/>
          <w:szCs w:val="32"/>
          <w:lang w:val="en-US" w:eastAsia="zh-CN"/>
        </w:rPr>
        <w:t>二、竞赛内容、形式和成绩计算</w:t>
      </w:r>
      <w:bookmarkEnd w:id="2"/>
      <w:bookmarkEnd w:id="3"/>
    </w:p>
    <w:p w14:paraId="07E9DFE8">
      <w:pPr>
        <w:pageBreakBefore w:val="0"/>
        <w:widowControl w:val="0"/>
        <w:kinsoku/>
        <w:wordWrap/>
        <w:overflowPunct/>
        <w:topLinePunct w:val="0"/>
        <w:bidi w:val="0"/>
        <w:adjustRightInd w:val="0"/>
        <w:snapToGrid w:val="0"/>
        <w:spacing w:line="560" w:lineRule="exact"/>
        <w:ind w:right="0" w:firstLine="640" w:firstLineChars="200"/>
        <w:textAlignment w:val="auto"/>
        <w:outlineLvl w:val="1"/>
        <w:rPr>
          <w:rFonts w:hint="eastAsia" w:ascii="楷体_GB2312" w:hAnsi="楷体_GB2312" w:eastAsia="楷体_GB2312" w:cs="楷体_GB2312"/>
          <w:b w:val="0"/>
          <w:bCs w:val="0"/>
          <w:sz w:val="32"/>
          <w:szCs w:val="32"/>
          <w:highlight w:val="none"/>
          <w:lang w:eastAsia="zh-CN"/>
        </w:rPr>
      </w:pPr>
      <w:bookmarkStart w:id="4" w:name="_Toc13390"/>
      <w:bookmarkStart w:id="5" w:name="_Toc21365"/>
      <w:r>
        <w:rPr>
          <w:rFonts w:hint="eastAsia" w:ascii="楷体_GB2312" w:hAnsi="楷体_GB2312" w:eastAsia="楷体_GB2312" w:cs="楷体_GB2312"/>
          <w:b w:val="0"/>
          <w:bCs w:val="0"/>
          <w:sz w:val="32"/>
          <w:szCs w:val="32"/>
          <w:highlight w:val="none"/>
          <w:lang w:eastAsia="zh-CN"/>
        </w:rPr>
        <w:t>（</w:t>
      </w:r>
      <w:r>
        <w:rPr>
          <w:rFonts w:hint="eastAsia" w:ascii="楷体_GB2312" w:hAnsi="楷体_GB2312" w:eastAsia="楷体_GB2312" w:cs="楷体_GB2312"/>
          <w:b w:val="0"/>
          <w:bCs w:val="0"/>
          <w:sz w:val="32"/>
          <w:szCs w:val="32"/>
          <w:highlight w:val="none"/>
          <w:lang w:val="en-US" w:eastAsia="zh-CN"/>
        </w:rPr>
        <w:t>一</w:t>
      </w:r>
      <w:r>
        <w:rPr>
          <w:rFonts w:hint="eastAsia" w:ascii="楷体_GB2312" w:hAnsi="楷体_GB2312" w:eastAsia="楷体_GB2312" w:cs="楷体_GB2312"/>
          <w:b w:val="0"/>
          <w:bCs w:val="0"/>
          <w:sz w:val="32"/>
          <w:szCs w:val="32"/>
          <w:highlight w:val="none"/>
          <w:lang w:eastAsia="zh-CN"/>
        </w:rPr>
        <w:t>）竞赛内容</w:t>
      </w:r>
      <w:bookmarkEnd w:id="4"/>
      <w:bookmarkEnd w:id="5"/>
    </w:p>
    <w:p w14:paraId="71190734">
      <w:pPr>
        <w:pageBreakBefore w:val="0"/>
        <w:widowControl w:val="0"/>
        <w:kinsoku/>
        <w:wordWrap/>
        <w:overflowPunct/>
        <w:topLinePunct w:val="0"/>
        <w:bidi w:val="0"/>
        <w:adjustRightInd w:val="0"/>
        <w:snapToGrid w:val="0"/>
        <w:spacing w:line="560" w:lineRule="exact"/>
        <w:ind w:right="0" w:firstLine="640" w:firstLineChars="200"/>
        <w:textAlignment w:val="auto"/>
        <w:rPr>
          <w:rFonts w:hint="eastAsia" w:ascii="仿宋_GB2312" w:hAnsi="仿宋_GB2312" w:eastAsia="仿宋_GB2312" w:cs="仿宋_GB2312"/>
          <w:b w:val="0"/>
          <w:bCs w:val="0"/>
          <w:color w:val="000000"/>
          <w:sz w:val="32"/>
          <w:szCs w:val="32"/>
          <w:highlight w:val="none"/>
        </w:rPr>
      </w:pPr>
      <w:r>
        <w:rPr>
          <w:rFonts w:hint="eastAsia" w:ascii="仿宋_GB2312" w:hAnsi="仿宋_GB2312" w:eastAsia="仿宋_GB2312" w:cs="仿宋_GB2312"/>
          <w:sz w:val="32"/>
          <w:szCs w:val="32"/>
          <w:lang w:val="en-US" w:eastAsia="zh-CN"/>
        </w:rPr>
        <w:t>本赛项竞赛分为安全管理理论知识考试、安全管理情景操作、安全管理专业实务论述三个阶段。</w:t>
      </w:r>
    </w:p>
    <w:p w14:paraId="5AF7CE56">
      <w:pPr>
        <w:pageBreakBefore w:val="0"/>
        <w:widowControl w:val="0"/>
        <w:kinsoku/>
        <w:wordWrap/>
        <w:overflowPunct/>
        <w:topLinePunct w:val="0"/>
        <w:bidi w:val="0"/>
        <w:adjustRightInd w:val="0"/>
        <w:snapToGrid w:val="0"/>
        <w:spacing w:line="560" w:lineRule="exact"/>
        <w:ind w:right="0" w:firstLine="640" w:firstLineChars="200"/>
        <w:textAlignment w:val="auto"/>
        <w:outlineLvl w:val="1"/>
        <w:rPr>
          <w:rFonts w:hint="eastAsia" w:ascii="楷体_GB2312" w:hAnsi="楷体_GB2312" w:eastAsia="楷体_GB2312" w:cs="楷体_GB2312"/>
          <w:b w:val="0"/>
          <w:bCs w:val="0"/>
          <w:sz w:val="32"/>
          <w:szCs w:val="32"/>
          <w:highlight w:val="none"/>
          <w:lang w:eastAsia="zh-CN"/>
        </w:rPr>
      </w:pPr>
      <w:bookmarkStart w:id="6" w:name="_Toc30843"/>
      <w:bookmarkStart w:id="7" w:name="_Toc3146"/>
      <w:r>
        <w:rPr>
          <w:rFonts w:hint="eastAsia" w:ascii="楷体_GB2312" w:hAnsi="楷体_GB2312" w:eastAsia="楷体_GB2312" w:cs="楷体_GB2312"/>
          <w:b w:val="0"/>
          <w:bCs w:val="0"/>
          <w:sz w:val="32"/>
          <w:szCs w:val="32"/>
          <w:highlight w:val="none"/>
          <w:lang w:eastAsia="zh-CN"/>
        </w:rPr>
        <w:t>（</w:t>
      </w:r>
      <w:r>
        <w:rPr>
          <w:rFonts w:hint="eastAsia" w:ascii="楷体_GB2312" w:hAnsi="楷体_GB2312" w:eastAsia="楷体_GB2312" w:cs="楷体_GB2312"/>
          <w:b w:val="0"/>
          <w:bCs w:val="0"/>
          <w:sz w:val="32"/>
          <w:szCs w:val="32"/>
          <w:highlight w:val="none"/>
          <w:lang w:val="en-US" w:eastAsia="zh-CN"/>
        </w:rPr>
        <w:t>二</w:t>
      </w:r>
      <w:r>
        <w:rPr>
          <w:rFonts w:hint="eastAsia" w:ascii="楷体_GB2312" w:hAnsi="楷体_GB2312" w:eastAsia="楷体_GB2312" w:cs="楷体_GB2312"/>
          <w:b w:val="0"/>
          <w:bCs w:val="0"/>
          <w:sz w:val="32"/>
          <w:szCs w:val="32"/>
          <w:highlight w:val="none"/>
          <w:lang w:eastAsia="zh-CN"/>
        </w:rPr>
        <w:t>）竞赛形式</w:t>
      </w:r>
      <w:bookmarkEnd w:id="6"/>
      <w:bookmarkEnd w:id="7"/>
    </w:p>
    <w:p w14:paraId="5457315D">
      <w:pPr>
        <w:pageBreakBefore w:val="0"/>
        <w:widowControl w:val="0"/>
        <w:kinsoku/>
        <w:wordWrap/>
        <w:overflowPunct/>
        <w:topLinePunct w:val="0"/>
        <w:bidi w:val="0"/>
        <w:adjustRightInd w:val="0"/>
        <w:snapToGrid w:val="0"/>
        <w:spacing w:line="560" w:lineRule="exact"/>
        <w:ind w:right="0" w:firstLine="640" w:firstLineChars="200"/>
        <w:textAlignment w:val="auto"/>
        <w:rPr>
          <w:rFonts w:hint="eastAsia" w:ascii="仿宋_GB2312" w:hAnsi="仿宋_GB2312" w:eastAsia="仿宋_GB2312" w:cs="仿宋_GB2312"/>
          <w:b/>
          <w:bCs/>
          <w:color w:val="000000"/>
          <w:sz w:val="32"/>
          <w:szCs w:val="32"/>
          <w:lang w:eastAsia="zh-CN"/>
        </w:rPr>
      </w:pPr>
      <w:r>
        <w:rPr>
          <w:rFonts w:hint="eastAsia" w:ascii="仿宋_GB2312" w:hAnsi="仿宋_GB2312" w:eastAsia="仿宋_GB2312" w:cs="仿宋_GB2312"/>
          <w:b w:val="0"/>
          <w:bCs w:val="0"/>
          <w:color w:val="000000"/>
          <w:sz w:val="32"/>
          <w:szCs w:val="32"/>
          <w:lang w:eastAsia="zh-CN"/>
        </w:rPr>
        <w:t>个人赛，每部分均由每名选手独立完成。</w:t>
      </w:r>
    </w:p>
    <w:p w14:paraId="37FEB675">
      <w:pPr>
        <w:pageBreakBefore w:val="0"/>
        <w:widowControl w:val="0"/>
        <w:kinsoku/>
        <w:wordWrap/>
        <w:overflowPunct/>
        <w:topLinePunct w:val="0"/>
        <w:bidi w:val="0"/>
        <w:adjustRightInd w:val="0"/>
        <w:snapToGrid w:val="0"/>
        <w:spacing w:line="560" w:lineRule="exact"/>
        <w:ind w:right="0" w:firstLine="640" w:firstLineChars="200"/>
        <w:textAlignment w:val="auto"/>
        <w:outlineLvl w:val="1"/>
        <w:rPr>
          <w:rFonts w:hint="eastAsia" w:ascii="楷体_GB2312" w:hAnsi="楷体_GB2312" w:eastAsia="楷体_GB2312" w:cs="楷体_GB2312"/>
          <w:b w:val="0"/>
          <w:bCs w:val="0"/>
          <w:sz w:val="32"/>
          <w:szCs w:val="32"/>
          <w:highlight w:val="none"/>
          <w:lang w:eastAsia="zh-CN"/>
        </w:rPr>
      </w:pPr>
      <w:bookmarkStart w:id="8" w:name="_Toc1294"/>
      <w:bookmarkStart w:id="9" w:name="_Toc11533"/>
      <w:r>
        <w:rPr>
          <w:rFonts w:hint="eastAsia" w:ascii="楷体_GB2312" w:hAnsi="楷体_GB2312" w:eastAsia="楷体_GB2312" w:cs="楷体_GB2312"/>
          <w:b w:val="0"/>
          <w:bCs w:val="0"/>
          <w:sz w:val="32"/>
          <w:szCs w:val="32"/>
          <w:highlight w:val="none"/>
          <w:lang w:eastAsia="zh-CN"/>
        </w:rPr>
        <w:t>（</w:t>
      </w:r>
      <w:r>
        <w:rPr>
          <w:rFonts w:hint="eastAsia" w:ascii="楷体_GB2312" w:hAnsi="楷体_GB2312" w:eastAsia="楷体_GB2312" w:cs="楷体_GB2312"/>
          <w:b w:val="0"/>
          <w:bCs w:val="0"/>
          <w:sz w:val="32"/>
          <w:szCs w:val="32"/>
          <w:highlight w:val="none"/>
          <w:lang w:val="en-US" w:eastAsia="zh-CN"/>
        </w:rPr>
        <w:t>三</w:t>
      </w:r>
      <w:r>
        <w:rPr>
          <w:rFonts w:hint="eastAsia" w:ascii="楷体_GB2312" w:hAnsi="楷体_GB2312" w:eastAsia="楷体_GB2312" w:cs="楷体_GB2312"/>
          <w:b w:val="0"/>
          <w:bCs w:val="0"/>
          <w:sz w:val="32"/>
          <w:szCs w:val="32"/>
          <w:highlight w:val="none"/>
          <w:lang w:eastAsia="zh-CN"/>
        </w:rPr>
        <w:t>）成绩计算</w:t>
      </w:r>
      <w:bookmarkEnd w:id="8"/>
      <w:bookmarkEnd w:id="9"/>
    </w:p>
    <w:p w14:paraId="2151DEDA">
      <w:pPr>
        <w:pageBreakBefore w:val="0"/>
        <w:widowControl w:val="0"/>
        <w:kinsoku/>
        <w:wordWrap/>
        <w:overflowPunct/>
        <w:topLinePunct w:val="0"/>
        <w:bidi w:val="0"/>
        <w:adjustRightInd w:val="0"/>
        <w:snapToGrid w:val="0"/>
        <w:spacing w:line="560" w:lineRule="exact"/>
        <w:ind w:right="0" w:firstLine="640" w:firstLineChars="200"/>
        <w:textAlignment w:val="auto"/>
        <w:rPr>
          <w:rFonts w:hint="eastAsia" w:ascii="仿宋_GB2312" w:hAnsi="仿宋_GB2312" w:eastAsia="仿宋_GB2312" w:cs="仿宋_GB2312"/>
          <w:sz w:val="32"/>
          <w:szCs w:val="32"/>
          <w:lang w:val="en-US" w:eastAsia="zh-CN"/>
        </w:rPr>
      </w:pPr>
      <w:r>
        <w:rPr>
          <w:rFonts w:hint="default" w:ascii="Times New Roman" w:hAnsi="Times New Roman" w:eastAsia="仿宋_GB2312" w:cs="Times New Roman"/>
          <w:sz w:val="32"/>
          <w:szCs w:val="32"/>
          <w:lang w:val="en-US" w:eastAsia="zh-CN"/>
        </w:rPr>
        <w:t>1</w:t>
      </w:r>
      <w:r>
        <w:rPr>
          <w:rFonts w:hint="eastAsia" w:ascii="仿宋_GB2312" w:hAnsi="仿宋_GB2312" w:eastAsia="仿宋_GB2312" w:cs="仿宋_GB2312"/>
          <w:sz w:val="32"/>
          <w:szCs w:val="32"/>
          <w:lang w:val="en-US" w:eastAsia="zh-CN"/>
        </w:rPr>
        <w:t>.安全管理理论知识考试阶段</w:t>
      </w:r>
    </w:p>
    <w:p w14:paraId="19D91892">
      <w:pPr>
        <w:pageBreakBefore w:val="0"/>
        <w:widowControl w:val="0"/>
        <w:kinsoku/>
        <w:wordWrap/>
        <w:overflowPunct/>
        <w:topLinePunct w:val="0"/>
        <w:bidi w:val="0"/>
        <w:adjustRightInd w:val="0"/>
        <w:snapToGrid w:val="0"/>
        <w:spacing w:line="560" w:lineRule="exact"/>
        <w:ind w:right="0"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采用客观试题的形式，分单项选择题、多项选择题、判断题，以线下集中考核方式进行。竞赛时间为</w:t>
      </w:r>
      <w:r>
        <w:rPr>
          <w:rFonts w:hint="eastAsia" w:ascii="Times New Roman" w:hAnsi="Times New Roman" w:eastAsia="仿宋_GB2312" w:cs="Times New Roman"/>
          <w:sz w:val="32"/>
          <w:szCs w:val="32"/>
          <w:lang w:val="en-US" w:eastAsia="zh-CN"/>
        </w:rPr>
        <w:t>9</w:t>
      </w:r>
      <w:r>
        <w:rPr>
          <w:rFonts w:hint="default" w:ascii="Times New Roman" w:hAnsi="Times New Roman" w:eastAsia="仿宋_GB2312" w:cs="Times New Roman"/>
          <w:sz w:val="32"/>
          <w:szCs w:val="32"/>
          <w:lang w:val="en-US" w:eastAsia="zh-CN"/>
        </w:rPr>
        <w:t>0</w:t>
      </w:r>
      <w:r>
        <w:rPr>
          <w:rFonts w:hint="eastAsia" w:ascii="仿宋_GB2312" w:hAnsi="仿宋_GB2312" w:eastAsia="仿宋_GB2312" w:cs="仿宋_GB2312"/>
          <w:sz w:val="32"/>
          <w:szCs w:val="32"/>
          <w:lang w:val="en-US" w:eastAsia="zh-CN"/>
        </w:rPr>
        <w:t>分钟，试卷满分为</w:t>
      </w:r>
      <w:r>
        <w:rPr>
          <w:rFonts w:hint="default" w:ascii="Times New Roman" w:hAnsi="Times New Roman" w:eastAsia="仿宋_GB2312" w:cs="Times New Roman"/>
          <w:sz w:val="32"/>
          <w:szCs w:val="32"/>
          <w:lang w:val="en-US" w:eastAsia="zh-CN"/>
        </w:rPr>
        <w:t>100</w:t>
      </w:r>
      <w:r>
        <w:rPr>
          <w:rFonts w:hint="eastAsia" w:ascii="仿宋_GB2312" w:hAnsi="仿宋_GB2312" w:eastAsia="仿宋_GB2312" w:cs="仿宋_GB2312"/>
          <w:sz w:val="32"/>
          <w:szCs w:val="32"/>
          <w:lang w:val="en-US" w:eastAsia="zh-CN"/>
        </w:rPr>
        <w:t xml:space="preserve"> 分。</w:t>
      </w:r>
    </w:p>
    <w:p w14:paraId="39721E9A">
      <w:pPr>
        <w:pageBreakBefore w:val="0"/>
        <w:widowControl w:val="0"/>
        <w:kinsoku/>
        <w:wordWrap/>
        <w:overflowPunct/>
        <w:topLinePunct w:val="0"/>
        <w:bidi w:val="0"/>
        <w:adjustRightInd w:val="0"/>
        <w:snapToGrid w:val="0"/>
        <w:spacing w:line="560" w:lineRule="exact"/>
        <w:ind w:right="0" w:firstLine="640" w:firstLineChars="200"/>
        <w:textAlignment w:val="auto"/>
        <w:rPr>
          <w:rFonts w:hint="eastAsia" w:ascii="仿宋_GB2312" w:hAnsi="仿宋_GB2312" w:eastAsia="仿宋_GB2312" w:cs="仿宋_GB2312"/>
          <w:sz w:val="32"/>
          <w:szCs w:val="32"/>
          <w:lang w:val="en-US" w:eastAsia="zh-CN"/>
        </w:rPr>
      </w:pPr>
      <w:r>
        <w:rPr>
          <w:rFonts w:hint="default" w:ascii="Times New Roman" w:hAnsi="Times New Roman" w:eastAsia="仿宋_GB2312" w:cs="Times New Roman"/>
          <w:sz w:val="32"/>
          <w:szCs w:val="32"/>
          <w:lang w:val="en-US" w:eastAsia="zh-CN"/>
        </w:rPr>
        <w:t>2</w:t>
      </w:r>
      <w:r>
        <w:rPr>
          <w:rFonts w:hint="eastAsia" w:ascii="仿宋_GB2312" w:hAnsi="仿宋_GB2312" w:eastAsia="仿宋_GB2312" w:cs="仿宋_GB2312"/>
          <w:sz w:val="32"/>
          <w:szCs w:val="32"/>
          <w:lang w:val="en-US" w:eastAsia="zh-CN"/>
        </w:rPr>
        <w:t>.安全管理情景操作阶段</w:t>
      </w:r>
    </w:p>
    <w:p w14:paraId="004C234C">
      <w:pPr>
        <w:pageBreakBefore w:val="0"/>
        <w:widowControl w:val="0"/>
        <w:kinsoku/>
        <w:wordWrap/>
        <w:overflowPunct/>
        <w:topLinePunct w:val="0"/>
        <w:bidi w:val="0"/>
        <w:adjustRightInd w:val="0"/>
        <w:snapToGrid w:val="0"/>
        <w:spacing w:line="560" w:lineRule="exact"/>
        <w:ind w:right="0"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包含两部分内容：心肺复苏、三角巾上肢包扎，各</w:t>
      </w:r>
      <w:r>
        <w:rPr>
          <w:rFonts w:hint="default" w:ascii="Times New Roman" w:hAnsi="Times New Roman" w:eastAsia="仿宋_GB2312" w:cs="Times New Roman"/>
          <w:sz w:val="32"/>
          <w:szCs w:val="32"/>
          <w:lang w:val="en-US" w:eastAsia="zh-CN"/>
        </w:rPr>
        <w:t>50</w:t>
      </w:r>
      <w:r>
        <w:rPr>
          <w:rFonts w:hint="eastAsia" w:ascii="仿宋_GB2312" w:hAnsi="仿宋_GB2312" w:eastAsia="仿宋_GB2312" w:cs="仿宋_GB2312"/>
          <w:sz w:val="32"/>
          <w:szCs w:val="32"/>
          <w:lang w:val="en-US" w:eastAsia="zh-CN"/>
        </w:rPr>
        <w:t>分，满分</w:t>
      </w:r>
      <w:r>
        <w:rPr>
          <w:rFonts w:hint="default" w:ascii="Times New Roman" w:hAnsi="Times New Roman" w:eastAsia="仿宋_GB2312" w:cs="Times New Roman"/>
          <w:sz w:val="32"/>
          <w:szCs w:val="32"/>
          <w:lang w:val="en-US" w:eastAsia="zh-CN"/>
        </w:rPr>
        <w:t>100</w:t>
      </w:r>
      <w:r>
        <w:rPr>
          <w:rFonts w:hint="eastAsia" w:ascii="仿宋_GB2312" w:hAnsi="仿宋_GB2312" w:eastAsia="仿宋_GB2312" w:cs="仿宋_GB2312"/>
          <w:sz w:val="32"/>
          <w:szCs w:val="32"/>
          <w:lang w:val="en-US" w:eastAsia="zh-CN"/>
        </w:rPr>
        <w:t>分。以实际动手操作+现场口述讲解的方式进行。</w:t>
      </w:r>
    </w:p>
    <w:p w14:paraId="253E9451">
      <w:pPr>
        <w:pageBreakBefore w:val="0"/>
        <w:widowControl w:val="0"/>
        <w:kinsoku/>
        <w:wordWrap/>
        <w:overflowPunct/>
        <w:topLinePunct w:val="0"/>
        <w:bidi w:val="0"/>
        <w:adjustRightInd w:val="0"/>
        <w:snapToGrid w:val="0"/>
        <w:spacing w:line="560" w:lineRule="exact"/>
        <w:ind w:right="0" w:firstLine="640" w:firstLineChars="200"/>
        <w:textAlignment w:val="auto"/>
        <w:rPr>
          <w:rFonts w:hint="default" w:ascii="仿宋_GB2312" w:hAnsi="仿宋_GB2312" w:eastAsia="仿宋_GB2312" w:cs="仿宋_GB2312"/>
          <w:sz w:val="32"/>
          <w:szCs w:val="32"/>
          <w:lang w:val="en-US" w:eastAsia="zh-CN"/>
        </w:rPr>
      </w:pPr>
      <w:r>
        <w:rPr>
          <w:rFonts w:hint="default" w:ascii="Times New Roman" w:hAnsi="Times New Roman" w:eastAsia="仿宋_GB2312" w:cs="Times New Roman"/>
          <w:sz w:val="32"/>
          <w:szCs w:val="32"/>
          <w:lang w:val="en-US" w:eastAsia="zh-CN"/>
        </w:rPr>
        <w:t>3</w:t>
      </w:r>
      <w:r>
        <w:rPr>
          <w:rFonts w:hint="eastAsia" w:ascii="仿宋_GB2312" w:hAnsi="仿宋_GB2312" w:eastAsia="仿宋_GB2312" w:cs="仿宋_GB2312"/>
          <w:sz w:val="32"/>
          <w:szCs w:val="32"/>
          <w:lang w:val="en-US" w:eastAsia="zh-CN"/>
        </w:rPr>
        <w:t>.安全管理专业实务论述阶段</w:t>
      </w:r>
    </w:p>
    <w:p w14:paraId="1895C7C7">
      <w:pPr>
        <w:spacing w:line="560" w:lineRule="exact"/>
        <w:ind w:firstLine="640" w:firstLineChars="20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b w:val="0"/>
          <w:bCs w:val="0"/>
          <w:color w:val="auto"/>
          <w:kern w:val="2"/>
          <w:sz w:val="32"/>
          <w:szCs w:val="32"/>
          <w:lang w:val="en-US" w:eastAsia="zh-CN" w:bidi="ar-SA"/>
        </w:rPr>
        <w:t>参赛选手观看生产场景模拟现场，辨识场景中存在的安全隐患，并在</w:t>
      </w:r>
      <w:r>
        <w:rPr>
          <w:rFonts w:hint="eastAsia" w:ascii="仿宋_GB2312" w:hAnsi="仿宋_GB2312" w:eastAsia="仿宋_GB2312" w:cs="仿宋_GB2312"/>
          <w:b w:val="0"/>
          <w:bCs w:val="0"/>
          <w:color w:val="auto"/>
          <w:sz w:val="32"/>
          <w:szCs w:val="32"/>
          <w:lang w:val="en-US" w:eastAsia="zh-CN"/>
        </w:rPr>
        <w:t>答题纸写出隐患具体内容。满分</w:t>
      </w:r>
      <w:r>
        <w:rPr>
          <w:rFonts w:hint="default" w:ascii="Times New Roman" w:hAnsi="Times New Roman" w:eastAsia="仿宋_GB2312" w:cs="Times New Roman"/>
          <w:b w:val="0"/>
          <w:bCs w:val="0"/>
          <w:color w:val="auto"/>
          <w:sz w:val="32"/>
          <w:szCs w:val="32"/>
          <w:lang w:val="en-US" w:eastAsia="zh-CN"/>
        </w:rPr>
        <w:t>100</w:t>
      </w:r>
      <w:r>
        <w:rPr>
          <w:rFonts w:hint="eastAsia" w:ascii="仿宋_GB2312" w:hAnsi="仿宋_GB2312" w:eastAsia="仿宋_GB2312" w:cs="仿宋_GB2312"/>
          <w:b w:val="0"/>
          <w:bCs w:val="0"/>
          <w:color w:val="auto"/>
          <w:sz w:val="32"/>
          <w:szCs w:val="32"/>
          <w:lang w:val="en-US" w:eastAsia="zh-CN"/>
        </w:rPr>
        <w:t>分。</w:t>
      </w:r>
    </w:p>
    <w:p w14:paraId="4A5B3EFE">
      <w:pPr>
        <w:spacing w:line="560" w:lineRule="exact"/>
        <w:ind w:firstLine="640" w:firstLineChars="20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个人总分=安全生产理论知识考试成绩×</w:t>
      </w:r>
      <w:r>
        <w:rPr>
          <w:rFonts w:hint="default" w:ascii="Times New Roman" w:hAnsi="Times New Roman" w:eastAsia="仿宋_GB2312" w:cs="Times New Roman"/>
          <w:sz w:val="32"/>
          <w:szCs w:val="32"/>
          <w:lang w:val="en-US" w:eastAsia="zh-CN"/>
        </w:rPr>
        <w:t>30</w:t>
      </w:r>
      <w:r>
        <w:rPr>
          <w:rFonts w:hint="eastAsia" w:ascii="仿宋_GB2312" w:hAnsi="仿宋_GB2312" w:eastAsia="仿宋_GB2312" w:cs="仿宋_GB2312"/>
          <w:sz w:val="32"/>
          <w:szCs w:val="32"/>
          <w:lang w:val="en-US" w:eastAsia="zh-CN"/>
        </w:rPr>
        <w:t>%+（安全管理情景操作成绩+安全管理专业实务论述成绩）×</w:t>
      </w:r>
      <w:r>
        <w:rPr>
          <w:rFonts w:hint="default" w:ascii="Times New Roman" w:hAnsi="Times New Roman" w:eastAsia="仿宋_GB2312" w:cs="Times New Roman"/>
          <w:sz w:val="32"/>
          <w:szCs w:val="32"/>
          <w:lang w:val="en-US" w:eastAsia="zh-CN"/>
        </w:rPr>
        <w:t>70</w:t>
      </w:r>
      <w:r>
        <w:rPr>
          <w:rFonts w:hint="eastAsia" w:ascii="仿宋_GB2312" w:hAnsi="仿宋_GB2312" w:eastAsia="仿宋_GB2312" w:cs="仿宋_GB2312"/>
          <w:sz w:val="32"/>
          <w:szCs w:val="32"/>
          <w:lang w:val="en-US" w:eastAsia="zh-CN"/>
        </w:rPr>
        <w:t>%。</w:t>
      </w:r>
    </w:p>
    <w:p w14:paraId="58F30EA2">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当综合成绩相同时，以第二阶段成绩高者名次在前，若仍相同时，则以第三阶段成绩高者名次在前</w:t>
      </w:r>
      <w:r>
        <w:rPr>
          <w:rFonts w:hint="default" w:ascii="仿宋_GB2312" w:hAnsi="仿宋_GB2312" w:eastAsia="仿宋_GB2312" w:cs="仿宋_GB2312"/>
          <w:sz w:val="32"/>
          <w:szCs w:val="32"/>
          <w:lang w:val="en-US" w:eastAsia="zh-CN"/>
        </w:rPr>
        <w:t>。</w:t>
      </w:r>
    </w:p>
    <w:p w14:paraId="35537C59">
      <w:pPr>
        <w:pStyle w:val="4"/>
        <w:pageBreakBefore w:val="0"/>
        <w:widowControl w:val="0"/>
        <w:numPr>
          <w:ilvl w:val="0"/>
          <w:numId w:val="0"/>
        </w:numPr>
        <w:kinsoku/>
        <w:wordWrap/>
        <w:overflowPunct/>
        <w:topLinePunct w:val="0"/>
        <w:bidi w:val="0"/>
        <w:adjustRightInd w:val="0"/>
        <w:snapToGrid w:val="0"/>
        <w:spacing w:before="0" w:after="0" w:line="560" w:lineRule="exact"/>
        <w:ind w:leftChars="0" w:right="0" w:rightChars="0" w:firstLine="640" w:firstLineChars="200"/>
        <w:textAlignment w:val="auto"/>
        <w:rPr>
          <w:rFonts w:hint="eastAsia" w:ascii="黑体" w:hAnsi="黑体" w:eastAsia="黑体" w:cs="黑体"/>
          <w:b w:val="0"/>
          <w:bCs w:val="0"/>
          <w:sz w:val="32"/>
          <w:szCs w:val="32"/>
        </w:rPr>
      </w:pPr>
      <w:bookmarkStart w:id="10" w:name="_Toc26830"/>
      <w:bookmarkStart w:id="11" w:name="_Toc20120"/>
      <w:bookmarkStart w:id="12" w:name="_Toc68437379"/>
      <w:r>
        <w:rPr>
          <w:rFonts w:hint="eastAsia" w:ascii="黑体" w:hAnsi="黑体" w:eastAsia="黑体" w:cs="黑体"/>
          <w:b w:val="0"/>
          <w:bCs w:val="0"/>
          <w:sz w:val="32"/>
          <w:szCs w:val="32"/>
          <w:lang w:val="en-US" w:eastAsia="zh-CN"/>
        </w:rPr>
        <w:t>三、命题原则</w:t>
      </w:r>
      <w:bookmarkEnd w:id="10"/>
      <w:bookmarkEnd w:id="11"/>
    </w:p>
    <w:p w14:paraId="63A8773B">
      <w:pPr>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安全生产管理技术员竞赛项目是安全生产管理人员相关的理论知识、安全管理情景操作和安全专业技术实务相结合的竞赛项目，比赛中对选手的知识及专业技术要求主要包括：熟悉安全生产相关法律法规、国家标准、规范要求；能熟练开展安全隐患排查及整改；能开展危险源辨识和制定管理措施；能组织落实危险作业安全管理；能在日常生产作业过程中针对不同的生产作业情景制定有针对性的管理措施和提出安全技术要求等。</w:t>
      </w:r>
    </w:p>
    <w:p w14:paraId="020C5BAC">
      <w:pPr>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outlineLvl w:val="0"/>
        <w:rPr>
          <w:rFonts w:hint="default" w:ascii="黑体" w:hAnsi="黑体" w:eastAsia="黑体" w:cs="黑体"/>
          <w:b w:val="0"/>
          <w:bCs w:val="0"/>
          <w:sz w:val="32"/>
          <w:szCs w:val="32"/>
          <w:lang w:val="en-US" w:eastAsia="zh-CN"/>
        </w:rPr>
      </w:pPr>
      <w:bookmarkStart w:id="13" w:name="_Toc8920"/>
      <w:r>
        <w:rPr>
          <w:rFonts w:hint="eastAsia" w:ascii="黑体" w:hAnsi="黑体" w:eastAsia="黑体" w:cs="黑体"/>
          <w:b w:val="0"/>
          <w:bCs w:val="0"/>
          <w:kern w:val="2"/>
          <w:sz w:val="32"/>
          <w:szCs w:val="32"/>
          <w:lang w:val="en-US" w:eastAsia="zh-CN" w:bidi="ar-SA"/>
        </w:rPr>
        <w:t>四、</w:t>
      </w:r>
      <w:r>
        <w:rPr>
          <w:rFonts w:hint="eastAsia" w:ascii="黑体" w:hAnsi="黑体" w:eastAsia="黑体" w:cs="黑体"/>
          <w:b w:val="0"/>
          <w:bCs w:val="0"/>
          <w:sz w:val="32"/>
          <w:szCs w:val="32"/>
          <w:lang w:val="en-US" w:eastAsia="zh-CN"/>
        </w:rPr>
        <w:t>试题范围、实际操作、评判标准及竞赛要求</w:t>
      </w:r>
      <w:bookmarkEnd w:id="13"/>
    </w:p>
    <w:p w14:paraId="25E4ABA7">
      <w:pPr>
        <w:pageBreakBefore w:val="0"/>
        <w:widowControl w:val="0"/>
        <w:numPr>
          <w:ilvl w:val="0"/>
          <w:numId w:val="0"/>
        </w:numPr>
        <w:kinsoku/>
        <w:wordWrap/>
        <w:overflowPunct/>
        <w:topLinePunct w:val="0"/>
        <w:bidi w:val="0"/>
        <w:adjustRightInd w:val="0"/>
        <w:snapToGrid w:val="0"/>
        <w:spacing w:line="560" w:lineRule="exact"/>
        <w:ind w:left="210" w:leftChars="0" w:firstLine="320" w:firstLineChars="100"/>
        <w:textAlignment w:val="auto"/>
        <w:outlineLvl w:val="1"/>
        <w:rPr>
          <w:rFonts w:hint="eastAsia" w:ascii="楷体_GB2312" w:hAnsi="楷体_GB2312" w:eastAsia="楷体_GB2312" w:cs="楷体_GB2312"/>
          <w:b w:val="0"/>
          <w:bCs w:val="0"/>
          <w:sz w:val="32"/>
          <w:szCs w:val="32"/>
          <w:lang w:val="en-US" w:eastAsia="zh-CN"/>
        </w:rPr>
      </w:pPr>
      <w:bookmarkStart w:id="14" w:name="_Toc5775"/>
      <w:bookmarkStart w:id="15" w:name="_Toc304"/>
      <w:r>
        <w:rPr>
          <w:rFonts w:hint="eastAsia" w:ascii="楷体_GB2312" w:hAnsi="楷体_GB2312" w:eastAsia="楷体_GB2312" w:cs="楷体_GB2312"/>
          <w:b w:val="0"/>
          <w:bCs w:val="0"/>
          <w:kern w:val="2"/>
          <w:sz w:val="32"/>
          <w:szCs w:val="32"/>
          <w:lang w:val="en-US" w:eastAsia="zh-CN" w:bidi="ar-SA"/>
        </w:rPr>
        <w:t>（一）</w:t>
      </w:r>
      <w:r>
        <w:rPr>
          <w:rFonts w:hint="eastAsia" w:ascii="楷体_GB2312" w:hAnsi="楷体_GB2312" w:eastAsia="楷体_GB2312" w:cs="楷体_GB2312"/>
          <w:b w:val="0"/>
          <w:bCs w:val="0"/>
          <w:sz w:val="32"/>
          <w:szCs w:val="32"/>
          <w:lang w:val="en-US" w:eastAsia="zh-CN"/>
        </w:rPr>
        <w:t>竞赛范围和参考资料</w:t>
      </w:r>
      <w:bookmarkEnd w:id="14"/>
      <w:bookmarkEnd w:id="15"/>
    </w:p>
    <w:p w14:paraId="1FC63F75">
      <w:pPr>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b w:val="0"/>
          <w:bCs w:val="0"/>
          <w:sz w:val="32"/>
          <w:szCs w:val="32"/>
          <w:lang w:val="en-US" w:eastAsia="zh-CN"/>
        </w:rPr>
      </w:pPr>
      <w:r>
        <w:rPr>
          <w:rFonts w:hint="default" w:ascii="Times New Roman" w:hAnsi="Times New Roman" w:eastAsia="仿宋_GB2312" w:cs="Times New Roman"/>
          <w:b w:val="0"/>
          <w:bCs w:val="0"/>
          <w:sz w:val="32"/>
          <w:szCs w:val="32"/>
          <w:lang w:val="en-US" w:eastAsia="zh-CN"/>
        </w:rPr>
        <w:t>1</w:t>
      </w:r>
      <w:r>
        <w:rPr>
          <w:rFonts w:hint="eastAsia" w:ascii="仿宋_GB2312" w:hAnsi="仿宋_GB2312" w:eastAsia="仿宋_GB2312" w:cs="仿宋_GB2312"/>
          <w:b w:val="0"/>
          <w:bCs w:val="0"/>
          <w:sz w:val="32"/>
          <w:szCs w:val="32"/>
          <w:lang w:val="en-US" w:eastAsia="zh-CN"/>
        </w:rPr>
        <w:t>.竞赛范围</w:t>
      </w:r>
    </w:p>
    <w:p w14:paraId="3601D3BD">
      <w:pPr>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w:t>
      </w:r>
      <w:r>
        <w:rPr>
          <w:rFonts w:hint="default" w:ascii="Times New Roman" w:hAnsi="Times New Roman" w:eastAsia="仿宋_GB2312" w:cs="Times New Roman"/>
          <w:sz w:val="32"/>
          <w:szCs w:val="32"/>
          <w:lang w:val="en-US" w:eastAsia="zh-CN"/>
        </w:rPr>
        <w:t>1</w:t>
      </w:r>
      <w:r>
        <w:rPr>
          <w:rFonts w:hint="eastAsia" w:ascii="仿宋_GB2312" w:hAnsi="仿宋_GB2312" w:eastAsia="仿宋_GB2312" w:cs="仿宋_GB2312"/>
          <w:sz w:val="32"/>
          <w:szCs w:val="32"/>
          <w:lang w:val="en-US" w:eastAsia="zh-CN"/>
        </w:rPr>
        <w:t>）理论知识（</w:t>
      </w:r>
      <w:r>
        <w:rPr>
          <w:rFonts w:hint="default" w:ascii="Times New Roman" w:hAnsi="Times New Roman" w:eastAsia="仿宋_GB2312" w:cs="Times New Roman"/>
          <w:sz w:val="32"/>
          <w:szCs w:val="32"/>
          <w:lang w:val="en-US" w:eastAsia="zh-CN"/>
        </w:rPr>
        <w:t>5</w:t>
      </w:r>
      <w:r>
        <w:rPr>
          <w:rFonts w:hint="eastAsia" w:ascii="仿宋_GB2312" w:hAnsi="仿宋_GB2312" w:eastAsia="仿宋_GB2312" w:cs="仿宋_GB2312"/>
          <w:sz w:val="32"/>
          <w:szCs w:val="32"/>
          <w:lang w:val="en-US" w:eastAsia="zh-CN"/>
        </w:rPr>
        <w:t>%）</w:t>
      </w:r>
    </w:p>
    <w:p w14:paraId="6003CCB3">
      <w:pPr>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主要为习近平总书记关于应急管理的重要指示批示精神。</w:t>
      </w:r>
    </w:p>
    <w:p w14:paraId="482F36B3">
      <w:pPr>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w:t>
      </w:r>
      <w:r>
        <w:rPr>
          <w:rFonts w:hint="default" w:ascii="Times New Roman" w:hAnsi="Times New Roman" w:eastAsia="仿宋_GB2312" w:cs="Times New Roman"/>
          <w:sz w:val="32"/>
          <w:szCs w:val="32"/>
          <w:lang w:val="en-US" w:eastAsia="zh-CN"/>
        </w:rPr>
        <w:t>2</w:t>
      </w:r>
      <w:r>
        <w:rPr>
          <w:rFonts w:hint="eastAsia" w:ascii="仿宋_GB2312" w:hAnsi="仿宋_GB2312" w:eastAsia="仿宋_GB2312" w:cs="仿宋_GB2312"/>
          <w:sz w:val="32"/>
          <w:szCs w:val="32"/>
          <w:lang w:val="en-US" w:eastAsia="zh-CN"/>
        </w:rPr>
        <w:t>）法律法规和规章标准（</w:t>
      </w:r>
      <w:r>
        <w:rPr>
          <w:rFonts w:hint="default" w:ascii="Times New Roman" w:hAnsi="Times New Roman" w:eastAsia="仿宋_GB2312" w:cs="Times New Roman"/>
          <w:sz w:val="32"/>
          <w:szCs w:val="32"/>
          <w:lang w:val="en-US" w:eastAsia="zh-CN"/>
        </w:rPr>
        <w:t>25</w:t>
      </w:r>
      <w:r>
        <w:rPr>
          <w:rFonts w:hint="eastAsia" w:ascii="仿宋_GB2312" w:hAnsi="仿宋_GB2312" w:eastAsia="仿宋_GB2312" w:cs="仿宋_GB2312"/>
          <w:sz w:val="32"/>
          <w:szCs w:val="32"/>
          <w:lang w:val="en-US" w:eastAsia="zh-CN"/>
        </w:rPr>
        <w:t>%）</w:t>
      </w:r>
    </w:p>
    <w:p w14:paraId="0DFD4848">
      <w:pPr>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主要包括《安全生产法》《突发事件应对法》《消防法》《生产安全事故应急条例》《生产安全事故报告和调查处理条例》《危险化学品安全管理条例》等有关法律法规；《生产安全事故应急预案管理办法》《生产安全事故应急演练基本规范》《重大事故隐患判定标准》等部门规章、标准。</w:t>
      </w:r>
    </w:p>
    <w:p w14:paraId="6BE3DE44">
      <w:pPr>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w:t>
      </w:r>
      <w:r>
        <w:rPr>
          <w:rFonts w:hint="default" w:ascii="Times New Roman" w:hAnsi="Times New Roman" w:eastAsia="仿宋_GB2312" w:cs="Times New Roman"/>
          <w:sz w:val="32"/>
          <w:szCs w:val="32"/>
          <w:lang w:val="en-US" w:eastAsia="zh-CN"/>
        </w:rPr>
        <w:t>3</w:t>
      </w:r>
      <w:r>
        <w:rPr>
          <w:rFonts w:hint="eastAsia" w:ascii="仿宋_GB2312" w:hAnsi="仿宋_GB2312" w:eastAsia="仿宋_GB2312" w:cs="仿宋_GB2312"/>
          <w:sz w:val="32"/>
          <w:szCs w:val="32"/>
          <w:lang w:val="en-US" w:eastAsia="zh-CN"/>
        </w:rPr>
        <w:t>）安全生产管理知识（</w:t>
      </w:r>
      <w:r>
        <w:rPr>
          <w:rFonts w:hint="default" w:ascii="Times New Roman" w:hAnsi="Times New Roman" w:eastAsia="仿宋_GB2312" w:cs="Times New Roman"/>
          <w:sz w:val="32"/>
          <w:szCs w:val="32"/>
          <w:lang w:val="en-US" w:eastAsia="zh-CN"/>
        </w:rPr>
        <w:t>70</w:t>
      </w:r>
      <w:r>
        <w:rPr>
          <w:rFonts w:hint="eastAsia" w:ascii="仿宋_GB2312" w:hAnsi="仿宋_GB2312" w:eastAsia="仿宋_GB2312" w:cs="仿宋_GB2312"/>
          <w:sz w:val="32"/>
          <w:szCs w:val="32"/>
          <w:lang w:val="en-US" w:eastAsia="zh-CN"/>
        </w:rPr>
        <w:t>%）</w:t>
      </w:r>
    </w:p>
    <w:p w14:paraId="52C1BA91">
      <w:pPr>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主要包括安全生产管理基本概念（包括但不限于事故、事故隐患、危险、危险源与重大危险源、危险和有害因素辨识等）、双重预防机制、事故应急管理体系、事故调查处理、人员个体防护、培训教育等；化工、金属冶炼、建筑施工、道路运输以及其他行业领域安全生产管理要求；事故救援中常见人员急救、互救等基础知识等。</w:t>
      </w:r>
    </w:p>
    <w:p w14:paraId="78765268">
      <w:pPr>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b w:val="0"/>
          <w:bCs w:val="0"/>
          <w:sz w:val="32"/>
          <w:szCs w:val="32"/>
          <w:lang w:val="en-US" w:eastAsia="zh-CN"/>
        </w:rPr>
      </w:pPr>
      <w:r>
        <w:rPr>
          <w:rFonts w:hint="default" w:ascii="Times New Roman" w:hAnsi="Times New Roman" w:eastAsia="仿宋_GB2312" w:cs="Times New Roman"/>
          <w:b w:val="0"/>
          <w:bCs w:val="0"/>
          <w:sz w:val="32"/>
          <w:szCs w:val="32"/>
          <w:lang w:val="en-US" w:eastAsia="zh-CN"/>
        </w:rPr>
        <w:t>2</w:t>
      </w:r>
      <w:r>
        <w:rPr>
          <w:rFonts w:hint="eastAsia" w:ascii="仿宋_GB2312" w:hAnsi="仿宋_GB2312" w:eastAsia="仿宋_GB2312" w:cs="仿宋_GB2312"/>
          <w:b w:val="0"/>
          <w:bCs w:val="0"/>
          <w:sz w:val="32"/>
          <w:szCs w:val="32"/>
          <w:lang w:val="en-US" w:eastAsia="zh-CN"/>
        </w:rPr>
        <w:t>.主要参考资料</w:t>
      </w:r>
    </w:p>
    <w:p w14:paraId="3B197EFC">
      <w:pPr>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本次竞赛可参照中级注册安全工程师职业资格考试教材或者其他助考材料，建议对照考试大纲备考。</w:t>
      </w:r>
    </w:p>
    <w:p w14:paraId="2430DE89">
      <w:pPr>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outlineLvl w:val="1"/>
        <w:rPr>
          <w:rFonts w:hint="eastAsia" w:ascii="楷体_GB2312" w:hAnsi="楷体_GB2312" w:eastAsia="楷体_GB2312" w:cs="楷体_GB2312"/>
          <w:b w:val="0"/>
          <w:bCs w:val="0"/>
          <w:sz w:val="32"/>
          <w:szCs w:val="32"/>
          <w:lang w:val="en-US" w:eastAsia="zh-CN"/>
        </w:rPr>
      </w:pPr>
      <w:bookmarkStart w:id="16" w:name="_Toc8407"/>
      <w:bookmarkStart w:id="17" w:name="_Toc16748"/>
      <w:r>
        <w:rPr>
          <w:rFonts w:hint="eastAsia" w:ascii="楷体_GB2312" w:hAnsi="楷体_GB2312" w:eastAsia="楷体_GB2312" w:cs="楷体_GB2312"/>
          <w:b w:val="0"/>
          <w:bCs w:val="0"/>
          <w:sz w:val="32"/>
          <w:szCs w:val="32"/>
          <w:lang w:val="en-US" w:eastAsia="zh-CN"/>
        </w:rPr>
        <w:t>（二）实际操作竞赛</w:t>
      </w:r>
      <w:bookmarkEnd w:id="16"/>
      <w:bookmarkEnd w:id="17"/>
    </w:p>
    <w:p w14:paraId="3A03225F">
      <w:pPr>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color w:val="FF0000"/>
          <w:sz w:val="32"/>
          <w:szCs w:val="32"/>
          <w:lang w:eastAsia="zh-CN"/>
        </w:rPr>
      </w:pPr>
      <w:r>
        <w:rPr>
          <w:rFonts w:hint="eastAsia" w:ascii="仿宋_GB2312" w:hAnsi="仿宋_GB2312" w:eastAsia="仿宋_GB2312" w:cs="仿宋_GB2312"/>
          <w:color w:val="000000" w:themeColor="text1"/>
          <w:sz w:val="32"/>
          <w:szCs w:val="32"/>
          <w:lang w:eastAsia="zh-CN"/>
          <w14:textFill>
            <w14:solidFill>
              <w14:schemeClr w14:val="tx1"/>
            </w14:solidFill>
          </w14:textFill>
        </w:rPr>
        <w:t>实际操作竞赛以操作技能为主，</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包含两部分内容：心肺复苏、三角巾上肢包扎。以实际动手操作+现</w:t>
      </w:r>
      <w:r>
        <w:rPr>
          <w:rFonts w:hint="eastAsia" w:ascii="仿宋_GB2312" w:hAnsi="仿宋_GB2312" w:eastAsia="仿宋_GB2312" w:cs="仿宋_GB2312"/>
          <w:sz w:val="32"/>
          <w:szCs w:val="32"/>
          <w:lang w:val="en-US" w:eastAsia="zh-CN"/>
        </w:rPr>
        <w:t>场口述讲解的方式进行。</w:t>
      </w:r>
    </w:p>
    <w:p w14:paraId="1BD5E34A">
      <w:pPr>
        <w:pageBreakBefore w:val="0"/>
        <w:widowControl w:val="0"/>
        <w:kinsoku/>
        <w:wordWrap/>
        <w:overflowPunct/>
        <w:topLinePunct w:val="0"/>
        <w:bidi w:val="0"/>
        <w:adjustRightInd w:val="0"/>
        <w:snapToGrid w:val="0"/>
        <w:spacing w:line="560" w:lineRule="exact"/>
        <w:ind w:firstLine="643" w:firstLineChars="200"/>
        <w:textAlignment w:val="auto"/>
        <w:rPr>
          <w:rFonts w:hint="eastAsia" w:ascii="仿宋_GB2312" w:hAnsi="仿宋_GB2312" w:eastAsia="仿宋_GB2312" w:cs="仿宋_GB2312"/>
          <w:b/>
          <w:bCs/>
          <w:sz w:val="32"/>
          <w:szCs w:val="32"/>
        </w:rPr>
      </w:pPr>
      <w:r>
        <w:rPr>
          <w:rFonts w:hint="default" w:ascii="Times New Roman" w:hAnsi="Times New Roman" w:eastAsia="仿宋_GB2312" w:cs="Times New Roman"/>
          <w:b/>
          <w:bCs/>
          <w:sz w:val="32"/>
          <w:szCs w:val="32"/>
          <w:lang w:val="en-US" w:eastAsia="zh-CN"/>
        </w:rPr>
        <w:t>1</w:t>
      </w:r>
      <w:r>
        <w:rPr>
          <w:rFonts w:hint="eastAsia" w:ascii="仿宋_GB2312" w:hAnsi="仿宋_GB2312" w:eastAsia="仿宋_GB2312" w:cs="仿宋_GB2312"/>
          <w:b/>
          <w:bCs/>
          <w:sz w:val="32"/>
          <w:szCs w:val="32"/>
          <w:lang w:val="en-US" w:eastAsia="zh-CN"/>
        </w:rPr>
        <w:t>.竞</w:t>
      </w:r>
      <w:r>
        <w:rPr>
          <w:rFonts w:hint="eastAsia" w:ascii="仿宋_GB2312" w:hAnsi="仿宋_GB2312" w:eastAsia="仿宋_GB2312" w:cs="仿宋_GB2312"/>
          <w:b/>
          <w:bCs/>
          <w:sz w:val="32"/>
          <w:szCs w:val="32"/>
        </w:rPr>
        <w:t>赛流程</w:t>
      </w:r>
      <w:bookmarkEnd w:id="12"/>
      <w:r>
        <w:rPr>
          <w:rFonts w:hint="eastAsia" w:ascii="仿宋_GB2312" w:hAnsi="仿宋_GB2312" w:eastAsia="仿宋_GB2312" w:cs="仿宋_GB2312"/>
          <w:b/>
          <w:bCs/>
          <w:sz w:val="32"/>
          <w:szCs w:val="32"/>
          <w:lang w:eastAsia="zh-CN"/>
        </w:rPr>
        <w:t>（实际操作部分）</w:t>
      </w:r>
    </w:p>
    <w:p w14:paraId="3A25F0A1">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lang w:eastAsia="zh-CN"/>
        </w:rPr>
        <w:t>（</w:t>
      </w:r>
      <w:r>
        <w:rPr>
          <w:rFonts w:hint="default" w:ascii="Times New Roman" w:hAnsi="Times New Roman" w:eastAsia="仿宋_GB2312" w:cs="Times New Roman"/>
          <w:kern w:val="2"/>
          <w:sz w:val="32"/>
          <w:szCs w:val="32"/>
          <w:lang w:val="en-US" w:eastAsia="zh-CN"/>
        </w:rPr>
        <w:t>1</w:t>
      </w:r>
      <w:r>
        <w:rPr>
          <w:rFonts w:hint="eastAsia" w:ascii="仿宋_GB2312" w:hAnsi="仿宋_GB2312" w:eastAsia="仿宋_GB2312" w:cs="仿宋_GB2312"/>
          <w:kern w:val="2"/>
          <w:sz w:val="32"/>
          <w:szCs w:val="32"/>
          <w:lang w:eastAsia="zh-CN"/>
        </w:rPr>
        <w:t>）</w:t>
      </w:r>
      <w:r>
        <w:rPr>
          <w:rFonts w:hint="eastAsia" w:ascii="仿宋_GB2312" w:hAnsi="仿宋_GB2312" w:eastAsia="仿宋_GB2312" w:cs="仿宋_GB2312"/>
          <w:kern w:val="2"/>
          <w:sz w:val="32"/>
          <w:szCs w:val="32"/>
        </w:rPr>
        <w:t>心肺复苏（</w:t>
      </w:r>
      <w:r>
        <w:rPr>
          <w:rFonts w:hint="default" w:ascii="Times New Roman" w:hAnsi="Times New Roman" w:eastAsia="仿宋_GB2312" w:cs="Times New Roman"/>
          <w:kern w:val="2"/>
          <w:sz w:val="32"/>
          <w:szCs w:val="32"/>
        </w:rPr>
        <w:t>50</w:t>
      </w:r>
      <w:r>
        <w:rPr>
          <w:rFonts w:hint="eastAsia" w:ascii="仿宋_GB2312" w:hAnsi="仿宋_GB2312" w:eastAsia="仿宋_GB2312" w:cs="仿宋_GB2312"/>
          <w:kern w:val="2"/>
          <w:sz w:val="32"/>
          <w:szCs w:val="32"/>
        </w:rPr>
        <w:t>分）</w:t>
      </w:r>
    </w:p>
    <w:p w14:paraId="76FB53B5">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电子显示仪设定操作方式设为考核模式，按压频率设定</w:t>
      </w:r>
      <w:r>
        <w:rPr>
          <w:rFonts w:hint="default" w:ascii="Times New Roman" w:hAnsi="Times New Roman" w:eastAsia="仿宋_GB2312" w:cs="Times New Roman"/>
          <w:kern w:val="2"/>
          <w:sz w:val="32"/>
          <w:szCs w:val="32"/>
        </w:rPr>
        <w:t>110</w:t>
      </w:r>
      <w:r>
        <w:rPr>
          <w:rFonts w:hint="eastAsia" w:ascii="仿宋_GB2312" w:hAnsi="仿宋_GB2312" w:eastAsia="仿宋_GB2312" w:cs="仿宋_GB2312"/>
          <w:kern w:val="2"/>
          <w:sz w:val="32"/>
          <w:szCs w:val="32"/>
        </w:rPr>
        <w:t>次/</w:t>
      </w:r>
      <w:r>
        <w:rPr>
          <w:rFonts w:hint="default" w:ascii="Times New Roman" w:hAnsi="Times New Roman" w:eastAsia="仿宋_GB2312" w:cs="Times New Roman"/>
          <w:kern w:val="2"/>
          <w:sz w:val="32"/>
          <w:szCs w:val="32"/>
        </w:rPr>
        <w:t>min</w:t>
      </w:r>
      <w:r>
        <w:rPr>
          <w:rFonts w:hint="eastAsia" w:ascii="仿宋_GB2312" w:hAnsi="仿宋_GB2312" w:eastAsia="仿宋_GB2312" w:cs="仿宋_GB2312"/>
          <w:kern w:val="2"/>
          <w:sz w:val="32"/>
          <w:szCs w:val="32"/>
        </w:rPr>
        <w:t>，操作步骤如下：</w:t>
      </w:r>
    </w:p>
    <w:p w14:paraId="1FD9DCC4">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①参赛队员自行完成操作前的准备工作，并举手示意；</w:t>
      </w:r>
    </w:p>
    <w:p w14:paraId="15197245">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②计时：裁判员发出“开始”口令开始计时，到参赛队员操作完毕举手示意，裁判员止表；</w:t>
      </w:r>
    </w:p>
    <w:p w14:paraId="667C7CAD">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③观察现场四周环境，张开双臂，口述现场环境安全、个人防护已做好；</w:t>
      </w:r>
    </w:p>
    <w:p w14:paraId="4393BCA0">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④轻拍或摇动伤员，判断伤员有无反应，确定意识状态（</w:t>
      </w:r>
      <w:r>
        <w:rPr>
          <w:rFonts w:hint="default" w:ascii="Times New Roman" w:hAnsi="Times New Roman" w:eastAsia="仿宋_GB2312" w:cs="Times New Roman"/>
          <w:kern w:val="2"/>
          <w:sz w:val="32"/>
          <w:szCs w:val="32"/>
        </w:rPr>
        <w:t>5</w:t>
      </w:r>
      <w:r>
        <w:rPr>
          <w:rFonts w:hint="eastAsia" w:ascii="仿宋_GB2312" w:hAnsi="仿宋_GB2312" w:eastAsia="仿宋_GB2312" w:cs="仿宋_GB2312"/>
          <w:kern w:val="2"/>
          <w:sz w:val="32"/>
          <w:szCs w:val="32"/>
        </w:rPr>
        <w:t>-</w:t>
      </w:r>
      <w:r>
        <w:rPr>
          <w:rFonts w:hint="default" w:ascii="Times New Roman" w:hAnsi="Times New Roman" w:eastAsia="仿宋_GB2312" w:cs="Times New Roman"/>
          <w:kern w:val="2"/>
          <w:sz w:val="32"/>
          <w:szCs w:val="32"/>
        </w:rPr>
        <w:t>10s</w:t>
      </w:r>
      <w:r>
        <w:rPr>
          <w:rFonts w:hint="eastAsia" w:ascii="仿宋_GB2312" w:hAnsi="仿宋_GB2312" w:eastAsia="仿宋_GB2312" w:cs="仿宋_GB2312"/>
          <w:kern w:val="2"/>
          <w:sz w:val="32"/>
          <w:szCs w:val="32"/>
        </w:rPr>
        <w:t>内完成），并大声呼唤：同志你怎么了？</w:t>
      </w:r>
    </w:p>
    <w:p w14:paraId="5B65F726">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⑤口述请求</w:t>
      </w:r>
      <w:r>
        <w:rPr>
          <w:rFonts w:hint="default" w:ascii="Times New Roman" w:hAnsi="Times New Roman" w:eastAsia="仿宋_GB2312" w:cs="Times New Roman"/>
          <w:kern w:val="2"/>
          <w:sz w:val="32"/>
          <w:szCs w:val="32"/>
        </w:rPr>
        <w:t>120</w:t>
      </w:r>
      <w:r>
        <w:rPr>
          <w:rFonts w:hint="eastAsia" w:ascii="仿宋_GB2312" w:hAnsi="仿宋_GB2312" w:eastAsia="仿宋_GB2312" w:cs="仿宋_GB2312"/>
          <w:kern w:val="2"/>
          <w:sz w:val="32"/>
          <w:szCs w:val="32"/>
        </w:rPr>
        <w:t>援助；</w:t>
      </w:r>
    </w:p>
    <w:p w14:paraId="44E283B3">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⑥判断病人心跳及呼吸；</w:t>
      </w:r>
    </w:p>
    <w:p w14:paraId="0D2A6E9C">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方法：（</w:t>
      </w:r>
      <w:r>
        <w:rPr>
          <w:rFonts w:hint="default" w:ascii="Times New Roman" w:hAnsi="Times New Roman" w:eastAsia="仿宋_GB2312" w:cs="Times New Roman"/>
          <w:kern w:val="2"/>
          <w:sz w:val="32"/>
          <w:szCs w:val="32"/>
        </w:rPr>
        <w:t>1</w:t>
      </w:r>
      <w:r>
        <w:rPr>
          <w:rFonts w:hint="eastAsia" w:ascii="仿宋_GB2312" w:hAnsi="仿宋_GB2312" w:eastAsia="仿宋_GB2312" w:cs="仿宋_GB2312"/>
          <w:kern w:val="2"/>
          <w:sz w:val="32"/>
          <w:szCs w:val="32"/>
        </w:rPr>
        <w:t>）正确触摸颈动脉：以患者喉结为定点标志，食指和中指沿甲状软骨向侧下方滑动</w:t>
      </w:r>
      <w:r>
        <w:rPr>
          <w:rFonts w:hint="default" w:ascii="Times New Roman" w:hAnsi="Times New Roman" w:eastAsia="仿宋_GB2312" w:cs="Times New Roman"/>
          <w:kern w:val="2"/>
          <w:sz w:val="32"/>
          <w:szCs w:val="32"/>
        </w:rPr>
        <w:t>2</w:t>
      </w:r>
      <w:r>
        <w:rPr>
          <w:rFonts w:hint="eastAsia" w:ascii="仿宋_GB2312" w:hAnsi="仿宋_GB2312" w:eastAsia="仿宋_GB2312" w:cs="仿宋_GB2312"/>
          <w:kern w:val="2"/>
          <w:sz w:val="32"/>
          <w:szCs w:val="32"/>
        </w:rPr>
        <w:t>-</w:t>
      </w:r>
      <w:r>
        <w:rPr>
          <w:rFonts w:hint="default" w:ascii="Times New Roman" w:hAnsi="Times New Roman" w:eastAsia="仿宋_GB2312" w:cs="Times New Roman"/>
          <w:kern w:val="2"/>
          <w:sz w:val="32"/>
          <w:szCs w:val="32"/>
        </w:rPr>
        <w:t>3cm</w:t>
      </w:r>
      <w:r>
        <w:rPr>
          <w:rFonts w:hint="eastAsia" w:ascii="仿宋_GB2312" w:hAnsi="仿宋_GB2312" w:eastAsia="仿宋_GB2312" w:cs="仿宋_GB2312"/>
          <w:kern w:val="2"/>
          <w:sz w:val="32"/>
          <w:szCs w:val="32"/>
        </w:rPr>
        <w:t>，至胸锁乳突肌凹陷处，检查有无动脉搏动。（</w:t>
      </w:r>
      <w:r>
        <w:rPr>
          <w:rFonts w:hint="default" w:ascii="Times New Roman" w:hAnsi="Times New Roman" w:eastAsia="仿宋_GB2312" w:cs="Times New Roman"/>
          <w:kern w:val="2"/>
          <w:sz w:val="32"/>
          <w:szCs w:val="32"/>
        </w:rPr>
        <w:t>2</w:t>
      </w:r>
      <w:r>
        <w:rPr>
          <w:rFonts w:hint="eastAsia" w:ascii="仿宋_GB2312" w:hAnsi="仿宋_GB2312" w:eastAsia="仿宋_GB2312" w:cs="仿宋_GB2312"/>
          <w:kern w:val="2"/>
          <w:sz w:val="32"/>
          <w:szCs w:val="32"/>
        </w:rPr>
        <w:t>）同时判断呼吸：耳部听、面部感觉有无呼吸气流声，眼睛观察胸廓有无起伏，时间</w:t>
      </w:r>
      <w:r>
        <w:rPr>
          <w:rFonts w:hint="default" w:ascii="Times New Roman" w:hAnsi="Times New Roman" w:eastAsia="仿宋_GB2312" w:cs="Times New Roman"/>
          <w:kern w:val="2"/>
          <w:sz w:val="32"/>
          <w:szCs w:val="32"/>
        </w:rPr>
        <w:t>5</w:t>
      </w:r>
      <w:r>
        <w:rPr>
          <w:rFonts w:hint="eastAsia" w:ascii="仿宋_GB2312" w:hAnsi="仿宋_GB2312" w:eastAsia="仿宋_GB2312" w:cs="仿宋_GB2312"/>
          <w:kern w:val="2"/>
          <w:sz w:val="32"/>
          <w:szCs w:val="32"/>
        </w:rPr>
        <w:t>－</w:t>
      </w:r>
      <w:r>
        <w:rPr>
          <w:rFonts w:hint="default" w:ascii="Times New Roman" w:hAnsi="Times New Roman" w:eastAsia="仿宋_GB2312" w:cs="Times New Roman"/>
          <w:kern w:val="2"/>
          <w:sz w:val="32"/>
          <w:szCs w:val="32"/>
        </w:rPr>
        <w:t>10</w:t>
      </w:r>
      <w:r>
        <w:rPr>
          <w:rFonts w:hint="eastAsia" w:ascii="仿宋_GB2312" w:hAnsi="仿宋_GB2312" w:eastAsia="仿宋_GB2312" w:cs="仿宋_GB2312"/>
          <w:kern w:val="2"/>
          <w:sz w:val="32"/>
          <w:szCs w:val="32"/>
        </w:rPr>
        <w:t>秒，口述伤员情况。</w:t>
      </w:r>
    </w:p>
    <w:p w14:paraId="7F00EA6F">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⑦开始胸外按压，连续</w:t>
      </w:r>
      <w:r>
        <w:rPr>
          <w:rFonts w:hint="default" w:ascii="Times New Roman" w:hAnsi="Times New Roman" w:eastAsia="仿宋_GB2312" w:cs="Times New Roman"/>
          <w:kern w:val="2"/>
          <w:sz w:val="32"/>
          <w:szCs w:val="32"/>
        </w:rPr>
        <w:t>30</w:t>
      </w:r>
      <w:r>
        <w:rPr>
          <w:rFonts w:hint="eastAsia" w:ascii="仿宋_GB2312" w:hAnsi="仿宋_GB2312" w:eastAsia="仿宋_GB2312" w:cs="仿宋_GB2312"/>
          <w:kern w:val="2"/>
          <w:sz w:val="32"/>
          <w:szCs w:val="32"/>
        </w:rPr>
        <w:t>次；</w:t>
      </w:r>
    </w:p>
    <w:p w14:paraId="41AC5055">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方法：首先用一手食指和中指并拢，沿着一侧的肋弓下缘向上移动到两侧肋弓的交汇点，再往上两横指（或两乳头连线中点与胸骨交界）处定位；另一手掌根着力于定位点，然后定位手重叠在手背上，十指紧扣，下手指翘起，两臂垂直，身体前倾，保持双肘关节伸直，借上半身体重的力量垂直下压，按压幅度为</w:t>
      </w:r>
      <w:r>
        <w:rPr>
          <w:rFonts w:hint="default" w:ascii="Times New Roman" w:hAnsi="Times New Roman" w:eastAsia="仿宋_GB2312" w:cs="Times New Roman"/>
          <w:kern w:val="2"/>
          <w:sz w:val="32"/>
          <w:szCs w:val="32"/>
        </w:rPr>
        <w:t>5</w:t>
      </w:r>
      <w:r>
        <w:rPr>
          <w:rFonts w:hint="eastAsia" w:ascii="仿宋_GB2312" w:hAnsi="仿宋_GB2312" w:eastAsia="仿宋_GB2312" w:cs="仿宋_GB2312"/>
          <w:kern w:val="2"/>
          <w:sz w:val="32"/>
          <w:szCs w:val="32"/>
        </w:rPr>
        <w:t>-</w:t>
      </w:r>
      <w:r>
        <w:rPr>
          <w:rFonts w:hint="default" w:ascii="Times New Roman" w:hAnsi="Times New Roman" w:eastAsia="仿宋_GB2312" w:cs="Times New Roman"/>
          <w:kern w:val="2"/>
          <w:sz w:val="32"/>
          <w:szCs w:val="32"/>
        </w:rPr>
        <w:t>6cm</w:t>
      </w:r>
      <w:r>
        <w:rPr>
          <w:rFonts w:hint="eastAsia" w:ascii="仿宋_GB2312" w:hAnsi="仿宋_GB2312" w:eastAsia="仿宋_GB2312" w:cs="仿宋_GB2312"/>
          <w:kern w:val="2"/>
          <w:sz w:val="32"/>
          <w:szCs w:val="32"/>
        </w:rPr>
        <w:t>；</w:t>
      </w:r>
    </w:p>
    <w:p w14:paraId="3CAC0231">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⑧检查伤员口腔中有无可见的异物，口述有无异物；</w:t>
      </w:r>
    </w:p>
    <w:p w14:paraId="3D71BF23">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⑨开放气道：（仰头举颌法）；</w:t>
      </w:r>
    </w:p>
    <w:p w14:paraId="3D0CE762">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方法：抢救者一只手的小鱼际放置于患者的前额，用力往下压，使其头后仰，另一只手的食指、中指放在下颌骨下方，将下颌向上抬起；</w:t>
      </w:r>
    </w:p>
    <w:p w14:paraId="0C949E33">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⑩人工呼吸，吹气</w:t>
      </w:r>
      <w:r>
        <w:rPr>
          <w:rFonts w:hint="default" w:ascii="Times New Roman" w:hAnsi="Times New Roman" w:eastAsia="仿宋_GB2312" w:cs="Times New Roman"/>
          <w:kern w:val="2"/>
          <w:sz w:val="32"/>
          <w:szCs w:val="32"/>
        </w:rPr>
        <w:t>2</w:t>
      </w:r>
      <w:r>
        <w:rPr>
          <w:rFonts w:hint="eastAsia" w:ascii="仿宋_GB2312" w:hAnsi="仿宋_GB2312" w:eastAsia="仿宋_GB2312" w:cs="仿宋_GB2312"/>
          <w:kern w:val="2"/>
          <w:sz w:val="32"/>
          <w:szCs w:val="32"/>
        </w:rPr>
        <w:t>口；</w:t>
      </w:r>
    </w:p>
    <w:p w14:paraId="3236EBF6">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⑪按压</w:t>
      </w:r>
      <w:r>
        <w:rPr>
          <w:rFonts w:hint="default" w:ascii="Times New Roman" w:hAnsi="Times New Roman" w:eastAsia="仿宋_GB2312" w:cs="Times New Roman"/>
          <w:kern w:val="2"/>
          <w:sz w:val="32"/>
          <w:szCs w:val="32"/>
        </w:rPr>
        <w:t>30</w:t>
      </w:r>
      <w:r>
        <w:rPr>
          <w:rFonts w:hint="eastAsia" w:ascii="仿宋_GB2312" w:hAnsi="仿宋_GB2312" w:eastAsia="仿宋_GB2312" w:cs="仿宋_GB2312"/>
          <w:kern w:val="2"/>
          <w:sz w:val="32"/>
          <w:szCs w:val="32"/>
        </w:rPr>
        <w:t>次、给予</w:t>
      </w:r>
      <w:r>
        <w:rPr>
          <w:rFonts w:hint="default" w:ascii="Times New Roman" w:hAnsi="Times New Roman" w:eastAsia="仿宋_GB2312" w:cs="Times New Roman"/>
          <w:kern w:val="2"/>
          <w:sz w:val="32"/>
          <w:szCs w:val="32"/>
        </w:rPr>
        <w:t>2</w:t>
      </w:r>
      <w:r>
        <w:rPr>
          <w:rFonts w:hint="eastAsia" w:ascii="仿宋_GB2312" w:hAnsi="仿宋_GB2312" w:eastAsia="仿宋_GB2312" w:cs="仿宋_GB2312"/>
          <w:kern w:val="2"/>
          <w:sz w:val="32"/>
          <w:szCs w:val="32"/>
        </w:rPr>
        <w:t>次人工呼吸（按压/通气比为</w:t>
      </w:r>
      <w:r>
        <w:rPr>
          <w:rFonts w:hint="default" w:ascii="Times New Roman" w:hAnsi="Times New Roman" w:eastAsia="仿宋_GB2312" w:cs="Times New Roman"/>
          <w:kern w:val="2"/>
          <w:sz w:val="32"/>
          <w:szCs w:val="32"/>
        </w:rPr>
        <w:t>30</w:t>
      </w:r>
      <w:r>
        <w:rPr>
          <w:rFonts w:hint="eastAsia" w:ascii="仿宋_GB2312" w:hAnsi="仿宋_GB2312" w:eastAsia="仿宋_GB2312" w:cs="仿宋_GB2312"/>
          <w:kern w:val="2"/>
          <w:sz w:val="32"/>
          <w:szCs w:val="32"/>
        </w:rPr>
        <w:t>:</w:t>
      </w:r>
      <w:r>
        <w:rPr>
          <w:rFonts w:hint="default" w:ascii="Times New Roman" w:hAnsi="Times New Roman" w:eastAsia="仿宋_GB2312" w:cs="Times New Roman"/>
          <w:kern w:val="2"/>
          <w:sz w:val="32"/>
          <w:szCs w:val="32"/>
        </w:rPr>
        <w:t>2</w:t>
      </w:r>
      <w:r>
        <w:rPr>
          <w:rFonts w:hint="eastAsia" w:ascii="仿宋_GB2312" w:hAnsi="仿宋_GB2312" w:eastAsia="仿宋_GB2312" w:cs="仿宋_GB2312"/>
          <w:kern w:val="2"/>
          <w:sz w:val="32"/>
          <w:szCs w:val="32"/>
        </w:rPr>
        <w:t>），连续</w:t>
      </w:r>
      <w:r>
        <w:rPr>
          <w:rFonts w:hint="default" w:ascii="Times New Roman" w:hAnsi="Times New Roman" w:eastAsia="仿宋_GB2312" w:cs="Times New Roman"/>
          <w:kern w:val="2"/>
          <w:sz w:val="32"/>
          <w:szCs w:val="32"/>
        </w:rPr>
        <w:t>5</w:t>
      </w:r>
      <w:r>
        <w:rPr>
          <w:rFonts w:hint="eastAsia" w:ascii="仿宋_GB2312" w:hAnsi="仿宋_GB2312" w:eastAsia="仿宋_GB2312" w:cs="仿宋_GB2312"/>
          <w:kern w:val="2"/>
          <w:sz w:val="32"/>
          <w:szCs w:val="32"/>
        </w:rPr>
        <w:t>个按压/通气周期后，再次检查有无动脉搏动；</w:t>
      </w:r>
    </w:p>
    <w:p w14:paraId="6F701FE4">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kern w:val="2"/>
          <w:sz w:val="32"/>
          <w:szCs w:val="32"/>
        </w:rPr>
      </w:pPr>
      <w:r>
        <w:rPr>
          <w:rFonts w:hint="eastAsia" w:ascii="仿宋_GB2312" w:hAnsi="仿宋_GB2312" w:eastAsia="仿宋_GB2312" w:cs="仿宋_GB2312"/>
          <w:kern w:val="2"/>
          <w:sz w:val="32"/>
          <w:szCs w:val="32"/>
        </w:rPr>
        <w:t>⑫心肺复苏成功后，将伤员衣服盖上。</w:t>
      </w:r>
    </w:p>
    <w:p w14:paraId="5CFFA4F8">
      <w:pPr>
        <w:pStyle w:val="18"/>
        <w:keepNext w:val="0"/>
        <w:keepLines w:val="0"/>
        <w:pageBreakBefore w:val="0"/>
        <w:widowControl w:val="0"/>
        <w:kinsoku/>
        <w:wordWrap/>
        <w:overflowPunct/>
        <w:topLinePunct w:val="0"/>
        <w:autoSpaceDE w:val="0"/>
        <w:autoSpaceDN w:val="0"/>
        <w:bidi w:val="0"/>
        <w:adjustRightInd w:val="0"/>
        <w:snapToGrid w:val="0"/>
        <w:spacing w:line="240" w:lineRule="auto"/>
        <w:ind w:right="0"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kern w:val="2"/>
          <w:sz w:val="32"/>
          <w:szCs w:val="32"/>
          <w:lang w:eastAsia="zh-CN"/>
        </w:rPr>
        <w:t>（</w:t>
      </w:r>
      <w:r>
        <w:rPr>
          <w:rFonts w:hint="default" w:ascii="Times New Roman" w:hAnsi="Times New Roman" w:eastAsia="仿宋_GB2312" w:cs="Times New Roman"/>
          <w:kern w:val="2"/>
          <w:sz w:val="32"/>
          <w:szCs w:val="32"/>
          <w:lang w:val="en-US" w:eastAsia="zh-CN"/>
        </w:rPr>
        <w:t>2</w:t>
      </w:r>
      <w:r>
        <w:rPr>
          <w:rFonts w:hint="eastAsia" w:ascii="仿宋_GB2312" w:hAnsi="仿宋_GB2312" w:eastAsia="仿宋_GB2312" w:cs="仿宋_GB2312"/>
          <w:kern w:val="2"/>
          <w:sz w:val="32"/>
          <w:szCs w:val="32"/>
          <w:lang w:eastAsia="zh-CN"/>
        </w:rPr>
        <w:t>）</w:t>
      </w:r>
      <w:r>
        <w:rPr>
          <w:rFonts w:hint="eastAsia" w:ascii="仿宋_GB2312" w:hAnsi="仿宋_GB2312" w:eastAsia="仿宋_GB2312" w:cs="仿宋_GB2312"/>
          <w:sz w:val="32"/>
          <w:szCs w:val="32"/>
          <w:lang w:val="en-US" w:eastAsia="zh-CN"/>
        </w:rPr>
        <w:t>三角巾上肢包扎</w:t>
      </w:r>
    </w:p>
    <w:p w14:paraId="73C2F9DA">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kern w:val="2"/>
          <w:sz w:val="32"/>
          <w:szCs w:val="32"/>
        </w:rPr>
        <w:t>①</w:t>
      </w:r>
      <w:r>
        <w:rPr>
          <w:rFonts w:hint="eastAsia" w:ascii="仿宋_GB2312" w:hAnsi="仿宋_GB2312" w:eastAsia="仿宋_GB2312" w:cs="仿宋_GB2312"/>
          <w:sz w:val="32"/>
          <w:szCs w:val="32"/>
          <w:lang w:val="en-US" w:eastAsia="zh-CN"/>
        </w:rPr>
        <w:t>三角巾展开，一底角置于健侧肩部，底边与身体长轴平行，顶角对向伤肢肘关节。</w:t>
      </w:r>
    </w:p>
    <w:p w14:paraId="2C842988">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kern w:val="2"/>
          <w:sz w:val="32"/>
          <w:szCs w:val="32"/>
        </w:rPr>
        <w:t>②</w:t>
      </w:r>
      <w:r>
        <w:rPr>
          <w:rFonts w:hint="eastAsia" w:ascii="仿宋_GB2312" w:hAnsi="仿宋_GB2312" w:eastAsia="仿宋_GB2312" w:cs="仿宋_GB2312"/>
          <w:sz w:val="32"/>
          <w:szCs w:val="32"/>
          <w:lang w:val="en-US" w:eastAsia="zh-CN"/>
        </w:rPr>
        <w:t>伤肢屈曲放于三角巾中部，末端抬高。</w:t>
      </w:r>
    </w:p>
    <w:p w14:paraId="4FE46BC4">
      <w:pPr>
        <w:pStyle w:val="18"/>
        <w:keepNext w:val="0"/>
        <w:keepLines w:val="0"/>
        <w:pageBreakBefore w:val="0"/>
        <w:widowControl w:val="0"/>
        <w:kinsoku/>
        <w:wordWrap/>
        <w:overflowPunct/>
        <w:topLinePunct w:val="0"/>
        <w:autoSpaceDE w:val="0"/>
        <w:autoSpaceDN w:val="0"/>
        <w:bidi w:val="0"/>
        <w:adjustRightInd w:val="0"/>
        <w:snapToGrid w:val="0"/>
        <w:spacing w:line="240" w:lineRule="auto"/>
        <w:ind w:right="0" w:firstLine="480" w:firstLineChars="200"/>
        <w:jc w:val="center"/>
        <w:textAlignment w:val="auto"/>
        <w:rPr>
          <w:rFonts w:hint="eastAsia" w:ascii="仿宋_GB2312" w:hAnsi="仿宋_GB2312" w:eastAsia="仿宋_GB2312" w:cs="仿宋_GB2312"/>
          <w:sz w:val="32"/>
          <w:szCs w:val="32"/>
          <w:lang w:val="en-US" w:eastAsia="zh-CN"/>
        </w:rPr>
      </w:pPr>
      <w:r>
        <w:drawing>
          <wp:inline distT="0" distB="0" distL="114300" distR="114300">
            <wp:extent cx="2080260" cy="1979295"/>
            <wp:effectExtent l="0" t="0" r="762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2080260" cy="1979295"/>
                    </a:xfrm>
                    <a:prstGeom prst="rect">
                      <a:avLst/>
                    </a:prstGeom>
                    <a:noFill/>
                    <a:ln>
                      <a:noFill/>
                    </a:ln>
                  </pic:spPr>
                </pic:pic>
              </a:graphicData>
            </a:graphic>
          </wp:inline>
        </w:drawing>
      </w:r>
    </w:p>
    <w:p w14:paraId="4D37EFD3">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kern w:val="2"/>
          <w:sz w:val="32"/>
          <w:szCs w:val="32"/>
        </w:rPr>
        <w:t>③</w:t>
      </w:r>
      <w:r>
        <w:rPr>
          <w:rFonts w:hint="eastAsia" w:ascii="仿宋_GB2312" w:hAnsi="仿宋_GB2312" w:eastAsia="仿宋_GB2312" w:cs="仿宋_GB2312"/>
          <w:sz w:val="32"/>
          <w:szCs w:val="32"/>
          <w:lang w:val="en-US" w:eastAsia="zh-CN"/>
        </w:rPr>
        <w:t>另一底角翻折包绕伤肢至伤侧肩部。</w:t>
      </w:r>
    </w:p>
    <w:p w14:paraId="0CB4C1D0">
      <w:pPr>
        <w:pStyle w:val="18"/>
        <w:keepNext w:val="0"/>
        <w:keepLines w:val="0"/>
        <w:pageBreakBefore w:val="0"/>
        <w:widowControl w:val="0"/>
        <w:kinsoku/>
        <w:wordWrap/>
        <w:overflowPunct/>
        <w:topLinePunct w:val="0"/>
        <w:autoSpaceDE w:val="0"/>
        <w:autoSpaceDN w:val="0"/>
        <w:bidi w:val="0"/>
        <w:adjustRightInd w:val="0"/>
        <w:snapToGrid w:val="0"/>
        <w:spacing w:line="240" w:lineRule="auto"/>
        <w:ind w:right="0" w:firstLine="480" w:firstLineChars="200"/>
        <w:jc w:val="center"/>
        <w:textAlignment w:val="auto"/>
        <w:rPr>
          <w:rFonts w:hint="eastAsia" w:ascii="仿宋_GB2312" w:hAnsi="仿宋_GB2312" w:eastAsia="仿宋_GB2312" w:cs="仿宋_GB2312"/>
          <w:sz w:val="32"/>
          <w:szCs w:val="32"/>
          <w:lang w:val="en-US" w:eastAsia="zh-CN"/>
        </w:rPr>
      </w:pPr>
      <w:r>
        <w:drawing>
          <wp:inline distT="0" distB="0" distL="114300" distR="114300">
            <wp:extent cx="2124075" cy="1902460"/>
            <wp:effectExtent l="0" t="0" r="952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2124075" cy="1902460"/>
                    </a:xfrm>
                    <a:prstGeom prst="rect">
                      <a:avLst/>
                    </a:prstGeom>
                    <a:noFill/>
                    <a:ln>
                      <a:noFill/>
                    </a:ln>
                  </pic:spPr>
                </pic:pic>
              </a:graphicData>
            </a:graphic>
          </wp:inline>
        </w:drawing>
      </w:r>
    </w:p>
    <w:p w14:paraId="068AF1DD">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kern w:val="2"/>
          <w:sz w:val="32"/>
          <w:szCs w:val="32"/>
        </w:rPr>
        <w:t>④</w:t>
      </w:r>
      <w:r>
        <w:rPr>
          <w:rFonts w:hint="eastAsia" w:ascii="仿宋_GB2312" w:hAnsi="仿宋_GB2312" w:eastAsia="仿宋_GB2312" w:cs="仿宋_GB2312"/>
          <w:sz w:val="32"/>
          <w:szCs w:val="32"/>
          <w:lang w:val="en-US" w:eastAsia="zh-CN"/>
        </w:rPr>
        <w:t>两底角在健侧颈后侧方打结。</w:t>
      </w:r>
    </w:p>
    <w:p w14:paraId="2C6BC924">
      <w:pPr>
        <w:pStyle w:val="18"/>
        <w:keepNext w:val="0"/>
        <w:keepLines w:val="0"/>
        <w:pageBreakBefore w:val="0"/>
        <w:widowControl w:val="0"/>
        <w:kinsoku/>
        <w:wordWrap/>
        <w:overflowPunct/>
        <w:topLinePunct w:val="0"/>
        <w:autoSpaceDE w:val="0"/>
        <w:autoSpaceDN w:val="0"/>
        <w:bidi w:val="0"/>
        <w:adjustRightInd w:val="0"/>
        <w:snapToGrid w:val="0"/>
        <w:spacing w:line="240" w:lineRule="auto"/>
        <w:ind w:right="0" w:firstLine="480" w:firstLineChars="200"/>
        <w:jc w:val="center"/>
        <w:textAlignment w:val="auto"/>
        <w:rPr>
          <w:rFonts w:hint="eastAsia" w:ascii="仿宋_GB2312" w:hAnsi="仿宋_GB2312" w:eastAsia="仿宋_GB2312" w:cs="仿宋_GB2312"/>
          <w:sz w:val="32"/>
          <w:szCs w:val="32"/>
          <w:lang w:val="en-US" w:eastAsia="zh-CN"/>
        </w:rPr>
      </w:pPr>
      <w:r>
        <w:drawing>
          <wp:inline distT="0" distB="0" distL="114300" distR="114300">
            <wp:extent cx="3398520" cy="1855470"/>
            <wp:effectExtent l="0" t="0" r="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a:stretch>
                      <a:fillRect/>
                    </a:stretch>
                  </pic:blipFill>
                  <pic:spPr>
                    <a:xfrm>
                      <a:off x="0" y="0"/>
                      <a:ext cx="3398520" cy="1855470"/>
                    </a:xfrm>
                    <a:prstGeom prst="rect">
                      <a:avLst/>
                    </a:prstGeom>
                    <a:noFill/>
                    <a:ln>
                      <a:noFill/>
                    </a:ln>
                  </pic:spPr>
                </pic:pic>
              </a:graphicData>
            </a:graphic>
          </wp:inline>
        </w:drawing>
      </w:r>
    </w:p>
    <w:p w14:paraId="1BA1B4EF">
      <w:pPr>
        <w:pStyle w:val="18"/>
        <w:keepNext w:val="0"/>
        <w:keepLines w:val="0"/>
        <w:pageBreakBefore w:val="0"/>
        <w:widowControl w:val="0"/>
        <w:kinsoku/>
        <w:wordWrap/>
        <w:overflowPunct/>
        <w:topLinePunct w:val="0"/>
        <w:autoSpaceDE w:val="0"/>
        <w:autoSpaceDN w:val="0"/>
        <w:bidi w:val="0"/>
        <w:adjustRightInd w:val="0"/>
        <w:snapToGrid w:val="0"/>
        <w:spacing w:line="240" w:lineRule="auto"/>
        <w:ind w:right="0" w:firstLine="640" w:firstLineChars="200"/>
        <w:jc w:val="center"/>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kern w:val="2"/>
          <w:sz w:val="32"/>
          <w:szCs w:val="32"/>
        </w:rPr>
        <w:t>⑤</w:t>
      </w:r>
      <w:r>
        <w:rPr>
          <w:rFonts w:hint="eastAsia" w:ascii="仿宋_GB2312" w:hAnsi="仿宋_GB2312" w:eastAsia="仿宋_GB2312" w:cs="仿宋_GB2312"/>
          <w:sz w:val="32"/>
          <w:szCs w:val="32"/>
          <w:lang w:val="en-US" w:eastAsia="zh-CN"/>
        </w:rPr>
        <w:t>将顶角由前向后拧紧掖入肘部，承托伤肢的三角巾底边必须超过掌指关节，露出小指末端。</w:t>
      </w:r>
      <w:r>
        <w:drawing>
          <wp:inline distT="0" distB="0" distL="114300" distR="114300">
            <wp:extent cx="3933825" cy="1964690"/>
            <wp:effectExtent l="0" t="0" r="13335" b="127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1"/>
                    <a:stretch>
                      <a:fillRect/>
                    </a:stretch>
                  </pic:blipFill>
                  <pic:spPr>
                    <a:xfrm>
                      <a:off x="0" y="0"/>
                      <a:ext cx="3933825" cy="1964690"/>
                    </a:xfrm>
                    <a:prstGeom prst="rect">
                      <a:avLst/>
                    </a:prstGeom>
                    <a:noFill/>
                    <a:ln>
                      <a:noFill/>
                    </a:ln>
                  </pic:spPr>
                </pic:pic>
              </a:graphicData>
            </a:graphic>
          </wp:inline>
        </w:drawing>
      </w:r>
    </w:p>
    <w:p w14:paraId="3C5E61CD">
      <w:pPr>
        <w:pStyle w:val="18"/>
        <w:pageBreakBefore w:val="0"/>
        <w:widowControl w:val="0"/>
        <w:kinsoku/>
        <w:wordWrap/>
        <w:overflowPunct/>
        <w:topLinePunct w:val="0"/>
        <w:bidi w:val="0"/>
        <w:adjustRightInd w:val="0"/>
        <w:snapToGrid w:val="0"/>
        <w:spacing w:line="560" w:lineRule="exact"/>
        <w:ind w:right="0" w:firstLine="640"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kern w:val="2"/>
          <w:sz w:val="32"/>
          <w:szCs w:val="32"/>
        </w:rPr>
        <w:t>⑥</w:t>
      </w:r>
      <w:r>
        <w:rPr>
          <w:rFonts w:hint="eastAsia" w:ascii="仿宋_GB2312" w:hAnsi="仿宋_GB2312" w:eastAsia="仿宋_GB2312" w:cs="仿宋_GB2312"/>
          <w:sz w:val="32"/>
          <w:szCs w:val="32"/>
          <w:lang w:val="en-US" w:eastAsia="zh-CN"/>
        </w:rPr>
        <w:t>包扎完成。</w:t>
      </w:r>
    </w:p>
    <w:p w14:paraId="74E10665">
      <w:pPr>
        <w:pStyle w:val="18"/>
        <w:keepNext w:val="0"/>
        <w:keepLines w:val="0"/>
        <w:pageBreakBefore w:val="0"/>
        <w:widowControl w:val="0"/>
        <w:kinsoku/>
        <w:wordWrap/>
        <w:overflowPunct/>
        <w:topLinePunct w:val="0"/>
        <w:autoSpaceDE w:val="0"/>
        <w:autoSpaceDN w:val="0"/>
        <w:bidi w:val="0"/>
        <w:adjustRightInd w:val="0"/>
        <w:snapToGrid w:val="0"/>
        <w:spacing w:line="240" w:lineRule="auto"/>
        <w:ind w:right="0" w:firstLine="480" w:firstLineChars="200"/>
        <w:jc w:val="center"/>
        <w:textAlignment w:val="auto"/>
        <w:rPr>
          <w:rFonts w:hint="eastAsia" w:ascii="仿宋_GB2312" w:hAnsi="仿宋_GB2312" w:eastAsia="仿宋_GB2312" w:cs="仿宋_GB2312"/>
          <w:sz w:val="32"/>
          <w:szCs w:val="32"/>
          <w:lang w:val="en-US" w:eastAsia="zh-CN"/>
        </w:rPr>
      </w:pPr>
      <w:r>
        <w:drawing>
          <wp:inline distT="0" distB="0" distL="114300" distR="114300">
            <wp:extent cx="1989455" cy="2268855"/>
            <wp:effectExtent l="0" t="0" r="6985" b="190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
                    <a:stretch>
                      <a:fillRect/>
                    </a:stretch>
                  </pic:blipFill>
                  <pic:spPr>
                    <a:xfrm>
                      <a:off x="0" y="0"/>
                      <a:ext cx="1989455" cy="2268855"/>
                    </a:xfrm>
                    <a:prstGeom prst="rect">
                      <a:avLst/>
                    </a:prstGeom>
                    <a:noFill/>
                    <a:ln>
                      <a:noFill/>
                    </a:ln>
                  </pic:spPr>
                </pic:pic>
              </a:graphicData>
            </a:graphic>
          </wp:inline>
        </w:drawing>
      </w:r>
    </w:p>
    <w:p w14:paraId="504F623D">
      <w:pPr>
        <w:pStyle w:val="5"/>
        <w:pageBreakBefore w:val="0"/>
        <w:widowControl w:val="0"/>
        <w:numPr>
          <w:ilvl w:val="0"/>
          <w:numId w:val="0"/>
        </w:numPr>
        <w:tabs>
          <w:tab w:val="left" w:pos="360"/>
        </w:tabs>
        <w:kinsoku/>
        <w:wordWrap/>
        <w:overflowPunct/>
        <w:topLinePunct w:val="0"/>
        <w:bidi w:val="0"/>
        <w:adjustRightInd w:val="0"/>
        <w:snapToGrid w:val="0"/>
        <w:spacing w:before="0" w:after="0" w:line="560" w:lineRule="exact"/>
        <w:ind w:firstLine="640" w:firstLineChars="200"/>
        <w:textAlignment w:val="auto"/>
        <w:rPr>
          <w:rFonts w:hint="eastAsia" w:ascii="楷体_GB2312" w:hAnsi="楷体_GB2312" w:eastAsia="楷体_GB2312" w:cs="楷体_GB2312"/>
          <w:b w:val="0"/>
          <w:bCs w:val="0"/>
          <w:sz w:val="32"/>
          <w:szCs w:val="32"/>
        </w:rPr>
      </w:pPr>
      <w:bookmarkStart w:id="18" w:name="_Toc26938"/>
      <w:bookmarkStart w:id="19" w:name="_Toc12518"/>
      <w:bookmarkStart w:id="20" w:name="_Toc105759913"/>
      <w:r>
        <w:rPr>
          <w:rFonts w:hint="eastAsia" w:ascii="楷体_GB2312" w:hAnsi="楷体_GB2312" w:eastAsia="楷体_GB2312" w:cs="楷体_GB2312"/>
          <w:b w:val="0"/>
          <w:bCs w:val="0"/>
          <w:sz w:val="32"/>
          <w:szCs w:val="32"/>
        </w:rPr>
        <w:t>（</w:t>
      </w:r>
      <w:r>
        <w:rPr>
          <w:rFonts w:hint="eastAsia" w:ascii="楷体_GB2312" w:hAnsi="楷体_GB2312" w:eastAsia="楷体_GB2312" w:cs="楷体_GB2312"/>
          <w:b w:val="0"/>
          <w:bCs w:val="0"/>
          <w:sz w:val="32"/>
          <w:szCs w:val="32"/>
          <w:lang w:val="en-US" w:eastAsia="zh-CN"/>
        </w:rPr>
        <w:t>三</w:t>
      </w:r>
      <w:r>
        <w:rPr>
          <w:rFonts w:hint="eastAsia" w:ascii="楷体_GB2312" w:hAnsi="楷体_GB2312" w:eastAsia="楷体_GB2312" w:cs="楷体_GB2312"/>
          <w:b w:val="0"/>
          <w:bCs w:val="0"/>
          <w:sz w:val="32"/>
          <w:szCs w:val="32"/>
        </w:rPr>
        <w:t>）评判标准</w:t>
      </w:r>
      <w:bookmarkEnd w:id="18"/>
      <w:bookmarkEnd w:id="19"/>
      <w:bookmarkEnd w:id="20"/>
    </w:p>
    <w:p w14:paraId="4C635C0A">
      <w:pPr>
        <w:pageBreakBefore w:val="0"/>
        <w:widowControl w:val="0"/>
        <w:kinsoku/>
        <w:wordWrap/>
        <w:overflowPunct/>
        <w:topLinePunct w:val="0"/>
        <w:bidi w:val="0"/>
        <w:adjustRightInd w:val="0"/>
        <w:snapToGrid w:val="0"/>
        <w:spacing w:line="560" w:lineRule="exact"/>
        <w:ind w:firstLine="643" w:firstLineChars="200"/>
        <w:textAlignment w:val="auto"/>
        <w:rPr>
          <w:rFonts w:hint="eastAsia" w:ascii="仿宋_GB2312" w:hAnsi="仿宋_GB2312" w:eastAsia="仿宋_GB2312" w:cs="仿宋_GB2312"/>
          <w:b/>
          <w:bCs/>
          <w:sz w:val="32"/>
          <w:szCs w:val="32"/>
        </w:rPr>
      </w:pPr>
      <w:r>
        <w:rPr>
          <w:rFonts w:hint="default" w:ascii="Times New Roman" w:hAnsi="Times New Roman" w:eastAsia="仿宋_GB2312" w:cs="Times New Roman"/>
          <w:b/>
          <w:bCs/>
          <w:sz w:val="32"/>
          <w:szCs w:val="32"/>
        </w:rPr>
        <w:t>1</w:t>
      </w:r>
      <w:r>
        <w:rPr>
          <w:rFonts w:hint="eastAsia" w:ascii="仿宋_GB2312" w:hAnsi="仿宋_GB2312" w:eastAsia="仿宋_GB2312" w:cs="仿宋_GB2312"/>
          <w:b/>
          <w:bCs/>
          <w:sz w:val="32"/>
          <w:szCs w:val="32"/>
        </w:rPr>
        <w:t>.分数权重</w:t>
      </w:r>
    </w:p>
    <w:p w14:paraId="3FAACE17">
      <w:pPr>
        <w:pStyle w:val="13"/>
        <w:pageBreakBefore w:val="0"/>
        <w:widowControl w:val="0"/>
        <w:kinsoku/>
        <w:wordWrap/>
        <w:overflowPunct/>
        <w:topLinePunct w:val="0"/>
        <w:bidi w:val="0"/>
        <w:adjustRightInd w:val="0"/>
        <w:snapToGrid w:val="0"/>
        <w:spacing w:line="560" w:lineRule="exact"/>
        <w:ind w:firstLine="640"/>
        <w:textAlignment w:val="auto"/>
        <w:rPr>
          <w:rFonts w:hint="eastAsia" w:ascii="仿宋_GB2312" w:hAnsi="仿宋_GB2312" w:cs="仿宋_GB2312"/>
          <w:sz w:val="32"/>
          <w:szCs w:val="32"/>
          <w:lang w:eastAsia="zh-CN"/>
        </w:rPr>
      </w:pPr>
      <w:r>
        <w:rPr>
          <w:rFonts w:hint="eastAsia" w:ascii="仿宋_GB2312" w:hAnsi="仿宋_GB2312" w:eastAsia="仿宋_GB2312" w:cs="仿宋_GB2312"/>
          <w:sz w:val="32"/>
          <w:szCs w:val="32"/>
        </w:rPr>
        <w:t>多名裁判同时打分，取平均值</w:t>
      </w:r>
      <w:r>
        <w:rPr>
          <w:rFonts w:hint="eastAsia" w:ascii="仿宋_GB2312" w:hAnsi="仿宋_GB2312" w:cs="仿宋_GB2312"/>
          <w:sz w:val="32"/>
          <w:szCs w:val="32"/>
          <w:lang w:eastAsia="zh-CN"/>
        </w:rPr>
        <w:t>。</w:t>
      </w:r>
    </w:p>
    <w:p w14:paraId="1C7F7D01">
      <w:pPr>
        <w:pStyle w:val="13"/>
        <w:pageBreakBefore w:val="0"/>
        <w:widowControl w:val="0"/>
        <w:kinsoku/>
        <w:wordWrap/>
        <w:overflowPunct/>
        <w:topLinePunct w:val="0"/>
        <w:bidi w:val="0"/>
        <w:adjustRightInd w:val="0"/>
        <w:snapToGrid w:val="0"/>
        <w:spacing w:line="560" w:lineRule="exact"/>
        <w:ind w:firstLine="640"/>
        <w:textAlignment w:val="auto"/>
        <w:rPr>
          <w:rFonts w:hint="eastAsia" w:ascii="仿宋_GB2312" w:hAnsi="仿宋_GB2312" w:cs="仿宋_GB2312"/>
          <w:sz w:val="32"/>
          <w:szCs w:val="32"/>
          <w:lang w:eastAsia="zh-CN"/>
        </w:rPr>
      </w:pPr>
    </w:p>
    <w:p w14:paraId="6E1B7676">
      <w:pPr>
        <w:pStyle w:val="13"/>
        <w:pageBreakBefore w:val="0"/>
        <w:widowControl w:val="0"/>
        <w:kinsoku/>
        <w:wordWrap/>
        <w:overflowPunct/>
        <w:topLinePunct w:val="0"/>
        <w:bidi w:val="0"/>
        <w:adjustRightInd w:val="0"/>
        <w:snapToGrid w:val="0"/>
        <w:spacing w:line="560" w:lineRule="exact"/>
        <w:ind w:firstLine="640"/>
        <w:textAlignment w:val="auto"/>
        <w:rPr>
          <w:rFonts w:hint="eastAsia" w:ascii="仿宋_GB2312" w:hAnsi="仿宋_GB2312" w:cs="仿宋_GB2312"/>
          <w:sz w:val="32"/>
          <w:szCs w:val="32"/>
          <w:lang w:eastAsia="zh-CN"/>
        </w:rPr>
      </w:pPr>
    </w:p>
    <w:p w14:paraId="77C04757">
      <w:pPr>
        <w:pStyle w:val="13"/>
        <w:pageBreakBefore w:val="0"/>
        <w:widowControl w:val="0"/>
        <w:kinsoku/>
        <w:wordWrap/>
        <w:overflowPunct/>
        <w:topLinePunct w:val="0"/>
        <w:bidi w:val="0"/>
        <w:adjustRightInd w:val="0"/>
        <w:snapToGrid w:val="0"/>
        <w:spacing w:line="560" w:lineRule="exact"/>
        <w:ind w:firstLine="640"/>
        <w:textAlignment w:val="auto"/>
        <w:rPr>
          <w:rFonts w:hint="eastAsia" w:ascii="仿宋_GB2312" w:hAnsi="仿宋_GB2312" w:cs="仿宋_GB2312"/>
          <w:sz w:val="32"/>
          <w:szCs w:val="32"/>
          <w:lang w:eastAsia="zh-CN"/>
        </w:rPr>
      </w:pPr>
    </w:p>
    <w:p w14:paraId="50C6A60C">
      <w:pPr>
        <w:pStyle w:val="13"/>
        <w:pageBreakBefore w:val="0"/>
        <w:widowControl w:val="0"/>
        <w:kinsoku/>
        <w:wordWrap/>
        <w:overflowPunct/>
        <w:topLinePunct w:val="0"/>
        <w:bidi w:val="0"/>
        <w:adjustRightInd w:val="0"/>
        <w:snapToGrid w:val="0"/>
        <w:spacing w:line="560" w:lineRule="exact"/>
        <w:ind w:firstLine="640"/>
        <w:textAlignment w:val="auto"/>
        <w:rPr>
          <w:rFonts w:hint="eastAsia" w:ascii="仿宋_GB2312" w:hAnsi="仿宋_GB2312" w:cs="仿宋_GB2312"/>
          <w:sz w:val="32"/>
          <w:szCs w:val="32"/>
          <w:lang w:eastAsia="zh-CN"/>
        </w:rPr>
      </w:pPr>
    </w:p>
    <w:p w14:paraId="58D6F8E1">
      <w:pPr>
        <w:pStyle w:val="13"/>
        <w:pageBreakBefore w:val="0"/>
        <w:widowControl w:val="0"/>
        <w:kinsoku/>
        <w:wordWrap/>
        <w:overflowPunct/>
        <w:topLinePunct w:val="0"/>
        <w:bidi w:val="0"/>
        <w:adjustRightInd w:val="0"/>
        <w:snapToGrid w:val="0"/>
        <w:spacing w:line="560" w:lineRule="exact"/>
        <w:ind w:firstLine="640"/>
        <w:textAlignment w:val="auto"/>
        <w:rPr>
          <w:rFonts w:hint="eastAsia" w:ascii="仿宋_GB2312" w:hAnsi="仿宋_GB2312" w:cs="仿宋_GB2312"/>
          <w:sz w:val="32"/>
          <w:szCs w:val="32"/>
          <w:lang w:eastAsia="zh-CN"/>
        </w:rPr>
      </w:pPr>
    </w:p>
    <w:p w14:paraId="49FC7214">
      <w:pPr>
        <w:pStyle w:val="13"/>
        <w:pageBreakBefore w:val="0"/>
        <w:widowControl w:val="0"/>
        <w:kinsoku/>
        <w:wordWrap/>
        <w:overflowPunct/>
        <w:topLinePunct w:val="0"/>
        <w:bidi w:val="0"/>
        <w:adjustRightInd w:val="0"/>
        <w:snapToGrid w:val="0"/>
        <w:spacing w:line="560" w:lineRule="exact"/>
        <w:ind w:firstLine="640"/>
        <w:textAlignment w:val="auto"/>
        <w:rPr>
          <w:rFonts w:hint="eastAsia" w:ascii="仿宋_GB2312" w:hAnsi="仿宋_GB2312" w:cs="仿宋_GB2312"/>
          <w:sz w:val="32"/>
          <w:szCs w:val="32"/>
          <w:lang w:eastAsia="zh-CN"/>
        </w:rPr>
      </w:pPr>
    </w:p>
    <w:p w14:paraId="4940F7D9">
      <w:pPr>
        <w:rPr>
          <w:rFonts w:hint="eastAsia" w:ascii="黑体" w:hAnsi="黑体" w:eastAsia="黑体" w:cs="黑体"/>
          <w:b/>
          <w:bCs/>
          <w:sz w:val="36"/>
          <w:szCs w:val="36"/>
          <w:lang w:val="en-US" w:eastAsia="zh-CN"/>
        </w:rPr>
      </w:pPr>
      <w:r>
        <w:rPr>
          <w:rFonts w:hint="eastAsia" w:ascii="黑体" w:hAnsi="黑体" w:eastAsia="黑体" w:cs="黑体"/>
          <w:b/>
          <w:bCs/>
          <w:sz w:val="36"/>
          <w:szCs w:val="36"/>
          <w:lang w:val="en-US" w:eastAsia="zh-CN"/>
        </w:rPr>
        <w:br w:type="page"/>
      </w:r>
    </w:p>
    <w:p w14:paraId="4B06A903">
      <w:pPr>
        <w:pStyle w:val="13"/>
        <w:pageBreakBefore w:val="0"/>
        <w:widowControl w:val="0"/>
        <w:kinsoku/>
        <w:wordWrap/>
        <w:overflowPunct/>
        <w:topLinePunct w:val="0"/>
        <w:bidi w:val="0"/>
        <w:adjustRightInd w:val="0"/>
        <w:snapToGrid w:val="0"/>
        <w:spacing w:line="560" w:lineRule="exact"/>
        <w:ind w:firstLine="640"/>
        <w:jc w:val="center"/>
        <w:textAlignment w:val="auto"/>
        <w:rPr>
          <w:rFonts w:hint="eastAsia" w:ascii="仿宋_GB2312" w:hAnsi="仿宋_GB2312" w:eastAsia="仿宋_GB2312" w:cs="仿宋_GB2312"/>
          <w:sz w:val="32"/>
          <w:szCs w:val="32"/>
        </w:rPr>
      </w:pPr>
      <w:r>
        <w:rPr>
          <w:rFonts w:hint="eastAsia" w:ascii="黑体" w:hAnsi="黑体" w:eastAsia="黑体" w:cs="黑体"/>
          <w:b/>
          <w:bCs/>
          <w:sz w:val="36"/>
          <w:szCs w:val="36"/>
          <w:lang w:val="en-US" w:eastAsia="zh-CN"/>
        </w:rPr>
        <w:t>心肺复苏 评分细则</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8CDA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6" w:hRule="atLeast"/>
          <w:jc w:val="center"/>
        </w:trPr>
        <w:tc>
          <w:tcPr>
            <w:tcW w:w="8522" w:type="dxa"/>
          </w:tcPr>
          <w:p w14:paraId="3A7991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default" w:ascii="宋体" w:hAnsi="宋体" w:eastAsia="宋体" w:cs="宋体"/>
                <w:b w:val="0"/>
                <w:bCs w:val="0"/>
                <w:sz w:val="24"/>
                <w:szCs w:val="24"/>
                <w:u w:val="single"/>
                <w:vertAlign w:val="baseline"/>
                <w:lang w:val="en-US" w:eastAsia="zh-CN"/>
              </w:rPr>
            </w:pPr>
            <w:r>
              <w:rPr>
                <w:rFonts w:hint="eastAsia" w:ascii="宋体" w:hAnsi="宋体" w:eastAsia="宋体" w:cs="宋体"/>
                <w:b/>
                <w:bCs/>
                <w:sz w:val="24"/>
                <w:szCs w:val="24"/>
                <w:vertAlign w:val="baseline"/>
                <w:lang w:val="en-US" w:eastAsia="zh-CN"/>
              </w:rPr>
              <w:t>现场心肺复苏（</w:t>
            </w:r>
            <w:r>
              <w:rPr>
                <w:rFonts w:hint="default" w:ascii="Times New Roman" w:hAnsi="Times New Roman" w:eastAsia="宋体" w:cs="Times New Roman"/>
                <w:b/>
                <w:bCs/>
                <w:sz w:val="24"/>
                <w:szCs w:val="24"/>
                <w:vertAlign w:val="baseline"/>
                <w:lang w:val="en-US" w:eastAsia="zh-CN"/>
              </w:rPr>
              <w:t>10</w:t>
            </w:r>
            <w:r>
              <w:rPr>
                <w:rFonts w:hint="eastAsia" w:ascii="宋体" w:hAnsi="宋体" w:eastAsia="宋体" w:cs="宋体"/>
                <w:b/>
                <w:bCs/>
                <w:sz w:val="24"/>
                <w:szCs w:val="24"/>
                <w:vertAlign w:val="baseline"/>
                <w:lang w:val="en-US" w:eastAsia="zh-CN"/>
              </w:rPr>
              <w:t>分钟，</w:t>
            </w:r>
            <w:r>
              <w:rPr>
                <w:rFonts w:hint="default" w:ascii="Times New Roman" w:hAnsi="Times New Roman" w:eastAsia="宋体" w:cs="Times New Roman"/>
                <w:b/>
                <w:bCs/>
                <w:sz w:val="24"/>
                <w:szCs w:val="24"/>
                <w:vertAlign w:val="baseline"/>
                <w:lang w:val="en-US" w:eastAsia="zh-CN"/>
              </w:rPr>
              <w:t>50</w:t>
            </w:r>
            <w:r>
              <w:rPr>
                <w:rFonts w:hint="eastAsia" w:ascii="宋体" w:hAnsi="宋体" w:eastAsia="宋体" w:cs="宋体"/>
                <w:b/>
                <w:bCs/>
                <w:sz w:val="24"/>
                <w:szCs w:val="24"/>
                <w:vertAlign w:val="baseline"/>
                <w:lang w:val="en-US" w:eastAsia="zh-CN"/>
              </w:rPr>
              <w:t xml:space="preserve">分，超时终止比赛）     </w:t>
            </w:r>
            <w:r>
              <w:rPr>
                <w:rFonts w:hint="eastAsia" w:ascii="宋体" w:hAnsi="宋体" w:eastAsia="宋体" w:cs="宋体"/>
                <w:b w:val="0"/>
                <w:bCs w:val="0"/>
                <w:sz w:val="24"/>
                <w:szCs w:val="24"/>
                <w:vertAlign w:val="baseline"/>
                <w:lang w:val="en-US" w:eastAsia="zh-CN"/>
              </w:rPr>
              <w:t>完成时间：</w:t>
            </w:r>
            <w:r>
              <w:rPr>
                <w:rFonts w:hint="eastAsia" w:ascii="宋体" w:hAnsi="宋体" w:eastAsia="宋体" w:cs="宋体"/>
                <w:b w:val="0"/>
                <w:bCs w:val="0"/>
                <w:sz w:val="24"/>
                <w:szCs w:val="24"/>
                <w:u w:val="single"/>
                <w:vertAlign w:val="baseline"/>
                <w:lang w:val="en-US" w:eastAsia="zh-CN"/>
              </w:rPr>
              <w:t xml:space="preserve">        </w:t>
            </w:r>
          </w:p>
          <w:p w14:paraId="5308D1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宋体" w:hAnsi="宋体" w:eastAsia="宋体" w:cs="宋体"/>
                <w:b w:val="0"/>
                <w:bCs w:val="0"/>
                <w:sz w:val="24"/>
                <w:szCs w:val="24"/>
                <w:u w:val="single"/>
                <w:vertAlign w:val="baseline"/>
                <w:lang w:val="en-US" w:eastAsia="zh-CN"/>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确认现场安全：四周观察，确认现场安全。</w:t>
            </w:r>
            <w:r>
              <w:rPr>
                <w:rFonts w:hint="eastAsia" w:ascii="宋体" w:hAnsi="宋体" w:eastAsia="宋体" w:cs="宋体"/>
                <w:b w:val="0"/>
                <w:bCs w:val="0"/>
                <w:color w:val="000000"/>
                <w:sz w:val="24"/>
                <w:szCs w:val="24"/>
                <w:lang w:val="en-US" w:eastAsia="zh-CN"/>
              </w:rPr>
              <w:t xml:space="preserve">              扣分 </w:t>
            </w:r>
            <w:r>
              <w:rPr>
                <w:rFonts w:hint="eastAsia" w:ascii="宋体" w:hAnsi="宋体" w:eastAsia="宋体" w:cs="宋体"/>
                <w:b w:val="0"/>
                <w:bCs w:val="0"/>
                <w:sz w:val="24"/>
                <w:szCs w:val="24"/>
                <w:u w:val="single"/>
                <w:vertAlign w:val="baseline"/>
                <w:lang w:val="en-US" w:eastAsia="zh-CN"/>
              </w:rPr>
              <w:t xml:space="preserve">        </w:t>
            </w:r>
          </w:p>
          <w:p w14:paraId="301C0B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靠近伤员判断意识：轻拍患者肩部，大声呼叫伤员，耳朵贴近伤员嘴巴。</w:t>
            </w:r>
          </w:p>
          <w:p w14:paraId="1EBDD5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firstLine="6480" w:firstLineChars="2700"/>
              <w:jc w:val="left"/>
              <w:textAlignment w:val="auto"/>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 xml:space="preserve">扣分 </w:t>
            </w:r>
            <w:r>
              <w:rPr>
                <w:rFonts w:hint="eastAsia" w:ascii="宋体" w:hAnsi="宋体" w:eastAsia="宋体" w:cs="宋体"/>
                <w:b w:val="0"/>
                <w:bCs w:val="0"/>
                <w:sz w:val="24"/>
                <w:szCs w:val="24"/>
                <w:u w:val="single"/>
                <w:vertAlign w:val="baseline"/>
                <w:lang w:val="en-US" w:eastAsia="zh-CN"/>
              </w:rPr>
              <w:t xml:space="preserve">        </w:t>
            </w:r>
          </w:p>
          <w:p w14:paraId="0B084E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6480" w:right="0" w:hanging="6480" w:hangingChars="2700"/>
              <w:jc w:val="both"/>
              <w:textAlignment w:val="auto"/>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呼救：环顾四周呼喊求救，解开模拟人上衣拉链、摆正体位。</w:t>
            </w:r>
            <w:r>
              <w:rPr>
                <w:rFonts w:hint="eastAsia" w:ascii="宋体" w:hAnsi="宋体" w:eastAsia="宋体" w:cs="宋体"/>
                <w:b w:val="0"/>
                <w:bCs w:val="0"/>
                <w:color w:val="000000"/>
                <w:sz w:val="24"/>
                <w:szCs w:val="24"/>
                <w:lang w:val="en-US" w:eastAsia="zh-CN"/>
              </w:rPr>
              <w:t xml:space="preserve">                                                  扣分 </w:t>
            </w:r>
            <w:r>
              <w:rPr>
                <w:rFonts w:hint="eastAsia" w:ascii="宋体" w:hAnsi="宋体" w:eastAsia="宋体" w:cs="宋体"/>
                <w:b w:val="0"/>
                <w:bCs w:val="0"/>
                <w:sz w:val="24"/>
                <w:szCs w:val="24"/>
                <w:u w:val="single"/>
                <w:vertAlign w:val="baseline"/>
                <w:lang w:val="en-US" w:eastAsia="zh-CN"/>
              </w:rPr>
              <w:t xml:space="preserve">        </w:t>
            </w:r>
          </w:p>
          <w:p w14:paraId="67771A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 xml:space="preserve">判断颈动脉、判断呼吸：手法正确（单侧触摸，时间不少于 </w:t>
            </w:r>
            <w:r>
              <w:rPr>
                <w:rFonts w:hint="default" w:ascii="Times New Roman" w:hAnsi="Times New Roman" w:eastAsia="宋体" w:cs="Times New Roman"/>
                <w:b w:val="0"/>
                <w:bCs w:val="0"/>
                <w:color w:val="000000"/>
                <w:sz w:val="24"/>
                <w:szCs w:val="24"/>
              </w:rPr>
              <w:t>5s</w:t>
            </w:r>
            <w:r>
              <w:rPr>
                <w:rFonts w:hint="eastAsia" w:ascii="宋体" w:hAnsi="宋体" w:eastAsia="宋体" w:cs="宋体"/>
                <w:b w:val="0"/>
                <w:bCs w:val="0"/>
                <w:color w:val="000000"/>
                <w:sz w:val="24"/>
                <w:szCs w:val="24"/>
              </w:rPr>
              <w:t xml:space="preserve"> 不大于 </w:t>
            </w:r>
            <w:r>
              <w:rPr>
                <w:rFonts w:hint="default" w:ascii="Times New Roman" w:hAnsi="Times New Roman" w:eastAsia="宋体" w:cs="Times New Roman"/>
                <w:b w:val="0"/>
                <w:bCs w:val="0"/>
                <w:color w:val="000000"/>
                <w:sz w:val="24"/>
                <w:szCs w:val="24"/>
              </w:rPr>
              <w:t>10s</w:t>
            </w:r>
            <w:r>
              <w:rPr>
                <w:rFonts w:hint="eastAsia" w:ascii="宋体" w:hAnsi="宋体" w:eastAsia="宋体" w:cs="宋体"/>
                <w:b w:val="0"/>
                <w:bCs w:val="0"/>
                <w:color w:val="000000"/>
                <w:sz w:val="24"/>
                <w:szCs w:val="24"/>
              </w:rPr>
              <w:t>），判断时用余光观 察胸廓起伏，判断后报告无脉搏，无呼吸。</w:t>
            </w:r>
            <w:r>
              <w:rPr>
                <w:rFonts w:hint="eastAsia" w:ascii="宋体" w:hAnsi="宋体" w:eastAsia="宋体" w:cs="宋体"/>
                <w:b w:val="0"/>
                <w:bCs w:val="0"/>
                <w:color w:val="000000"/>
                <w:sz w:val="24"/>
                <w:szCs w:val="24"/>
                <w:lang w:val="en-US" w:eastAsia="zh-CN"/>
              </w:rPr>
              <w:t xml:space="preserve"> 扣分 </w:t>
            </w:r>
            <w:r>
              <w:rPr>
                <w:rFonts w:hint="eastAsia" w:ascii="宋体" w:hAnsi="宋体" w:eastAsia="宋体" w:cs="宋体"/>
                <w:b w:val="0"/>
                <w:bCs w:val="0"/>
                <w:sz w:val="24"/>
                <w:szCs w:val="24"/>
                <w:u w:val="single"/>
                <w:vertAlign w:val="baseline"/>
                <w:lang w:val="en-US" w:eastAsia="zh-CN"/>
              </w:rPr>
              <w:t xml:space="preserve">        </w:t>
            </w:r>
          </w:p>
          <w:p w14:paraId="730813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胸外按压定位：首先用一手食指和中指并拢，沿着一侧的肋弓下缘向上移动到两侧肋弓的交汇点，再往上两横指（或两乳头连线中点与胸骨交界）处定位；另一手掌根着力于定位点，然后定位手重叠在手背上，十指紧扣，下手指翘起，两臂垂直，身体前倾，保持双肘关节伸直，借上半身体重的力量垂直下压。</w:t>
            </w:r>
            <w:r>
              <w:rPr>
                <w:rFonts w:hint="eastAsia" w:ascii="宋体" w:hAnsi="宋体" w:eastAsia="宋体" w:cs="宋体"/>
                <w:b w:val="0"/>
                <w:bCs w:val="0"/>
                <w:color w:val="000000"/>
                <w:sz w:val="24"/>
                <w:szCs w:val="24"/>
                <w:lang w:val="en-US" w:eastAsia="zh-CN"/>
              </w:rPr>
              <w:t xml:space="preserve">                                         </w:t>
            </w:r>
          </w:p>
          <w:p w14:paraId="5A9EEE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firstLine="6480" w:firstLineChars="2700"/>
              <w:jc w:val="left"/>
              <w:textAlignment w:val="auto"/>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 xml:space="preserve">扣分 </w:t>
            </w:r>
            <w:r>
              <w:rPr>
                <w:rFonts w:hint="eastAsia" w:ascii="宋体" w:hAnsi="宋体" w:eastAsia="宋体" w:cs="宋体"/>
                <w:b w:val="0"/>
                <w:bCs w:val="0"/>
                <w:sz w:val="24"/>
                <w:szCs w:val="24"/>
                <w:u w:val="single"/>
                <w:vertAlign w:val="baseline"/>
                <w:lang w:val="en-US" w:eastAsia="zh-CN"/>
              </w:rPr>
              <w:t xml:space="preserve">        </w:t>
            </w:r>
          </w:p>
          <w:p w14:paraId="266D4C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 xml:space="preserve">胸外按压：按压前口述按压开始，按压频率每 </w:t>
            </w:r>
            <w:r>
              <w:rPr>
                <w:rFonts w:hint="default" w:ascii="Times New Roman" w:hAnsi="Times New Roman" w:eastAsia="宋体" w:cs="Times New Roman"/>
                <w:b w:val="0"/>
                <w:bCs w:val="0"/>
                <w:color w:val="000000"/>
                <w:sz w:val="24"/>
                <w:szCs w:val="24"/>
              </w:rPr>
              <w:t>1</w:t>
            </w:r>
            <w:r>
              <w:rPr>
                <w:rFonts w:hint="eastAsia" w:ascii="宋体" w:hAnsi="宋体" w:eastAsia="宋体" w:cs="宋体"/>
                <w:b w:val="0"/>
                <w:bCs w:val="0"/>
                <w:color w:val="000000"/>
                <w:sz w:val="24"/>
                <w:szCs w:val="24"/>
              </w:rPr>
              <w:t xml:space="preserve"> 分钟 </w:t>
            </w:r>
            <w:r>
              <w:rPr>
                <w:rFonts w:hint="default" w:ascii="Times New Roman" w:hAnsi="Times New Roman" w:eastAsia="宋体" w:cs="Times New Roman"/>
                <w:b w:val="0"/>
                <w:bCs w:val="0"/>
                <w:color w:val="000000"/>
                <w:sz w:val="24"/>
                <w:szCs w:val="24"/>
              </w:rPr>
              <w:t>100</w:t>
            </w:r>
            <w:r>
              <w:rPr>
                <w:rFonts w:hint="default" w:ascii="宋体" w:hAnsi="宋体" w:eastAsia="宋体" w:cs="宋体"/>
                <w:b w:val="0"/>
                <w:bCs w:val="0"/>
                <w:color w:val="000000"/>
                <w:sz w:val="24"/>
                <w:szCs w:val="24"/>
              </w:rPr>
              <w:t>-</w:t>
            </w:r>
            <w:r>
              <w:rPr>
                <w:rFonts w:hint="default" w:ascii="Times New Roman" w:hAnsi="Times New Roman" w:eastAsia="宋体" w:cs="Times New Roman"/>
                <w:b w:val="0"/>
                <w:bCs w:val="0"/>
                <w:color w:val="000000"/>
                <w:sz w:val="24"/>
                <w:szCs w:val="24"/>
              </w:rPr>
              <w:t>120</w:t>
            </w:r>
            <w:r>
              <w:rPr>
                <w:rFonts w:hint="default" w:ascii="宋体" w:hAnsi="宋体" w:eastAsia="宋体" w:cs="宋体"/>
                <w:b w:val="0"/>
                <w:bCs w:val="0"/>
                <w:color w:val="000000"/>
                <w:sz w:val="24"/>
                <w:szCs w:val="24"/>
              </w:rPr>
              <w:t xml:space="preserve"> </w:t>
            </w:r>
            <w:r>
              <w:rPr>
                <w:rFonts w:hint="eastAsia" w:ascii="宋体" w:hAnsi="宋体" w:eastAsia="宋体" w:cs="宋体"/>
                <w:b w:val="0"/>
                <w:bCs w:val="0"/>
                <w:color w:val="000000"/>
                <w:sz w:val="24"/>
                <w:szCs w:val="24"/>
              </w:rPr>
              <w:t xml:space="preserve">次，按压幅度为胸腔下陷 </w:t>
            </w:r>
            <w:r>
              <w:rPr>
                <w:rFonts w:hint="default" w:ascii="Times New Roman" w:hAnsi="Times New Roman" w:eastAsia="宋体" w:cs="Times New Roman"/>
                <w:b w:val="0"/>
                <w:bCs w:val="0"/>
                <w:color w:val="000000"/>
                <w:sz w:val="24"/>
                <w:szCs w:val="24"/>
              </w:rPr>
              <w:t>5</w:t>
            </w:r>
            <w:r>
              <w:rPr>
                <w:rFonts w:hint="default" w:ascii="宋体" w:hAnsi="宋体" w:eastAsia="宋体" w:cs="宋体"/>
                <w:b w:val="0"/>
                <w:bCs w:val="0"/>
                <w:color w:val="000000"/>
                <w:sz w:val="24"/>
                <w:szCs w:val="24"/>
              </w:rPr>
              <w:t>-</w:t>
            </w:r>
            <w:r>
              <w:rPr>
                <w:rFonts w:hint="default" w:ascii="Times New Roman" w:hAnsi="Times New Roman" w:eastAsia="宋体" w:cs="Times New Roman"/>
                <w:b w:val="0"/>
                <w:bCs w:val="0"/>
                <w:color w:val="000000"/>
                <w:sz w:val="24"/>
                <w:szCs w:val="24"/>
              </w:rPr>
              <w:t>6cm</w:t>
            </w:r>
            <w:r>
              <w:rPr>
                <w:rFonts w:hint="default" w:ascii="宋体" w:hAnsi="宋体" w:eastAsia="宋体" w:cs="宋体"/>
                <w:b w:val="0"/>
                <w:bCs w:val="0"/>
                <w:color w:val="000000"/>
                <w:sz w:val="24"/>
                <w:szCs w:val="24"/>
              </w:rPr>
              <w:t xml:space="preserve"> </w:t>
            </w:r>
            <w:r>
              <w:rPr>
                <w:rFonts w:hint="eastAsia" w:ascii="宋体" w:hAnsi="宋体" w:eastAsia="宋体" w:cs="宋体"/>
                <w:b w:val="0"/>
                <w:bCs w:val="0"/>
                <w:color w:val="000000"/>
                <w:sz w:val="24"/>
                <w:szCs w:val="24"/>
              </w:rPr>
              <w:t xml:space="preserve">（每循环按压 </w:t>
            </w:r>
            <w:r>
              <w:rPr>
                <w:rFonts w:hint="default" w:ascii="Times New Roman" w:hAnsi="Times New Roman" w:eastAsia="宋体" w:cs="Times New Roman"/>
                <w:b w:val="0"/>
                <w:bCs w:val="0"/>
                <w:color w:val="000000"/>
                <w:sz w:val="24"/>
                <w:szCs w:val="24"/>
              </w:rPr>
              <w:t>30</w:t>
            </w:r>
            <w:r>
              <w:rPr>
                <w:rFonts w:hint="default" w:ascii="宋体" w:hAnsi="宋体" w:eastAsia="宋体" w:cs="宋体"/>
                <w:b w:val="0"/>
                <w:bCs w:val="0"/>
                <w:color w:val="000000"/>
                <w:sz w:val="24"/>
                <w:szCs w:val="24"/>
              </w:rPr>
              <w:t xml:space="preserve"> </w:t>
            </w:r>
            <w:r>
              <w:rPr>
                <w:rFonts w:hint="eastAsia" w:ascii="宋体" w:hAnsi="宋体" w:eastAsia="宋体" w:cs="宋体"/>
                <w:b w:val="0"/>
                <w:bCs w:val="0"/>
                <w:color w:val="000000"/>
                <w:sz w:val="24"/>
                <w:szCs w:val="24"/>
              </w:rPr>
              <w:t xml:space="preserve">次，时间 </w:t>
            </w:r>
            <w:r>
              <w:rPr>
                <w:rFonts w:hint="default" w:ascii="Times New Roman" w:hAnsi="Times New Roman" w:eastAsia="宋体" w:cs="Times New Roman"/>
                <w:b w:val="0"/>
                <w:bCs w:val="0"/>
                <w:color w:val="000000"/>
                <w:sz w:val="24"/>
                <w:szCs w:val="24"/>
              </w:rPr>
              <w:t>15</w:t>
            </w:r>
            <w:r>
              <w:rPr>
                <w:rFonts w:hint="default" w:ascii="宋体" w:hAnsi="宋体" w:eastAsia="宋体" w:cs="宋体"/>
                <w:b w:val="0"/>
                <w:bCs w:val="0"/>
                <w:color w:val="000000"/>
                <w:sz w:val="24"/>
                <w:szCs w:val="24"/>
              </w:rPr>
              <w:t>-</w:t>
            </w:r>
            <w:r>
              <w:rPr>
                <w:rFonts w:hint="default" w:ascii="Times New Roman" w:hAnsi="Times New Roman" w:eastAsia="宋体" w:cs="Times New Roman"/>
                <w:b w:val="0"/>
                <w:bCs w:val="0"/>
                <w:color w:val="000000"/>
                <w:sz w:val="24"/>
                <w:szCs w:val="24"/>
              </w:rPr>
              <w:t>18s</w:t>
            </w:r>
            <w:r>
              <w:rPr>
                <w:rFonts w:hint="eastAsia" w:ascii="宋体" w:hAnsi="宋体" w:eastAsia="宋体" w:cs="宋体"/>
                <w:b w:val="0"/>
                <w:bCs w:val="0"/>
                <w:color w:val="000000"/>
                <w:sz w:val="24"/>
                <w:szCs w:val="24"/>
              </w:rPr>
              <w:t>）。</w:t>
            </w:r>
            <w:r>
              <w:rPr>
                <w:rFonts w:hint="eastAsia" w:ascii="宋体" w:hAnsi="宋体" w:eastAsia="宋体" w:cs="宋体"/>
                <w:b w:val="0"/>
                <w:bCs w:val="0"/>
                <w:color w:val="000000"/>
                <w:sz w:val="24"/>
                <w:szCs w:val="24"/>
                <w:lang w:val="en-US" w:eastAsia="zh-CN"/>
              </w:rPr>
              <w:t xml:space="preserve">  扣分 </w:t>
            </w:r>
            <w:r>
              <w:rPr>
                <w:rFonts w:hint="eastAsia" w:ascii="宋体" w:hAnsi="宋体" w:eastAsia="宋体" w:cs="宋体"/>
                <w:b w:val="0"/>
                <w:bCs w:val="0"/>
                <w:sz w:val="24"/>
                <w:szCs w:val="24"/>
                <w:u w:val="single"/>
                <w:vertAlign w:val="baseline"/>
                <w:lang w:val="en-US" w:eastAsia="zh-CN"/>
              </w:rPr>
              <w:t xml:space="preserve">        </w:t>
            </w:r>
          </w:p>
          <w:p w14:paraId="10BC62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畅通气道：确保颈部无受损，将头偏向一侧，清理口腔，摆正头型。</w:t>
            </w:r>
          </w:p>
          <w:p w14:paraId="2653DD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firstLine="6480" w:firstLineChars="2700"/>
              <w:jc w:val="left"/>
              <w:textAlignment w:val="auto"/>
              <w:rPr>
                <w:rFonts w:hint="eastAsia"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 xml:space="preserve">扣分 </w:t>
            </w:r>
            <w:r>
              <w:rPr>
                <w:rFonts w:hint="eastAsia" w:ascii="宋体" w:hAnsi="宋体" w:eastAsia="宋体" w:cs="宋体"/>
                <w:b w:val="0"/>
                <w:bCs w:val="0"/>
                <w:sz w:val="24"/>
                <w:szCs w:val="24"/>
                <w:u w:val="single"/>
                <w:vertAlign w:val="baseline"/>
                <w:lang w:val="en-US" w:eastAsia="zh-CN"/>
              </w:rPr>
              <w:t xml:space="preserve">        </w:t>
            </w:r>
          </w:p>
          <w:p w14:paraId="172DCC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宋体" w:hAnsi="宋体" w:eastAsia="宋体" w:cs="宋体"/>
                <w:b w:val="0"/>
                <w:bCs w:val="0"/>
                <w:color w:val="000000"/>
                <w:sz w:val="24"/>
                <w:szCs w:val="24"/>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打开气道：使用压额提颌法，确保下颌与耳朵的连线与地面垂直。</w:t>
            </w:r>
          </w:p>
          <w:p w14:paraId="10A08A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 xml:space="preserve">                                                      扣分 </w:t>
            </w:r>
            <w:r>
              <w:rPr>
                <w:rFonts w:hint="eastAsia" w:ascii="宋体" w:hAnsi="宋体" w:eastAsia="宋体" w:cs="宋体"/>
                <w:b w:val="0"/>
                <w:bCs w:val="0"/>
                <w:sz w:val="24"/>
                <w:szCs w:val="24"/>
                <w:u w:val="single"/>
                <w:vertAlign w:val="baseline"/>
                <w:lang w:val="en-US" w:eastAsia="zh-CN"/>
              </w:rPr>
              <w:t xml:space="preserve">        </w:t>
            </w:r>
          </w:p>
          <w:p w14:paraId="70E73A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吹气：吹气时看到胸廓起伏，吹气完毕后立即离开口部，松开鼻腔，视伤员胸廓下降后，再吹气。</w:t>
            </w:r>
            <w:r>
              <w:rPr>
                <w:rFonts w:hint="eastAsia" w:ascii="宋体" w:hAnsi="宋体" w:eastAsia="宋体" w:cs="宋体"/>
                <w:b w:val="0"/>
                <w:bCs w:val="0"/>
                <w:color w:val="000000"/>
                <w:sz w:val="24"/>
                <w:szCs w:val="24"/>
                <w:lang w:val="en-US" w:eastAsia="zh-CN"/>
              </w:rPr>
              <w:t xml:space="preserve">                                    扣分 </w:t>
            </w:r>
            <w:r>
              <w:rPr>
                <w:rFonts w:hint="eastAsia" w:ascii="宋体" w:hAnsi="宋体" w:eastAsia="宋体" w:cs="宋体"/>
                <w:b w:val="0"/>
                <w:bCs w:val="0"/>
                <w:sz w:val="24"/>
                <w:szCs w:val="24"/>
                <w:u w:val="single"/>
                <w:vertAlign w:val="baseline"/>
                <w:lang w:val="en-US" w:eastAsia="zh-CN"/>
              </w:rPr>
              <w:t xml:space="preserve">        </w:t>
            </w:r>
          </w:p>
          <w:p w14:paraId="631B57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 xml:space="preserve">按压吹气连续 </w:t>
            </w:r>
            <w:r>
              <w:rPr>
                <w:rFonts w:hint="default" w:ascii="Times New Roman" w:hAnsi="Times New Roman" w:eastAsia="宋体" w:cs="Times New Roman"/>
                <w:b w:val="0"/>
                <w:bCs w:val="0"/>
                <w:color w:val="000000"/>
                <w:sz w:val="24"/>
                <w:szCs w:val="24"/>
              </w:rPr>
              <w:t>5</w:t>
            </w:r>
            <w:r>
              <w:rPr>
                <w:rFonts w:hint="eastAsia" w:ascii="宋体" w:hAnsi="宋体" w:eastAsia="宋体" w:cs="宋体"/>
                <w:b w:val="0"/>
                <w:bCs w:val="0"/>
                <w:color w:val="000000"/>
                <w:sz w:val="24"/>
                <w:szCs w:val="24"/>
              </w:rPr>
              <w:t xml:space="preserve"> 个循环：连接仪器，打开考核模式，进行按压、吹气连续操作。按照机器提示 </w:t>
            </w:r>
            <w:r>
              <w:rPr>
                <w:rFonts w:hint="default" w:ascii="Times New Roman" w:hAnsi="Times New Roman" w:eastAsia="宋体" w:cs="Times New Roman"/>
                <w:b w:val="0"/>
                <w:bCs w:val="0"/>
                <w:color w:val="000000"/>
                <w:sz w:val="24"/>
                <w:szCs w:val="24"/>
              </w:rPr>
              <w:t>2</w:t>
            </w:r>
            <w:r>
              <w:rPr>
                <w:rFonts w:hint="default" w:ascii="宋体" w:hAnsi="宋体" w:eastAsia="宋体" w:cs="宋体"/>
                <w:b w:val="0"/>
                <w:bCs w:val="0"/>
                <w:color w:val="000000"/>
                <w:sz w:val="24"/>
                <w:szCs w:val="24"/>
              </w:rPr>
              <w:t xml:space="preserve"> </w:t>
            </w:r>
            <w:r>
              <w:rPr>
                <w:rFonts w:hint="eastAsia" w:ascii="宋体" w:hAnsi="宋体" w:eastAsia="宋体" w:cs="宋体"/>
                <w:b w:val="0"/>
                <w:bCs w:val="0"/>
                <w:color w:val="000000"/>
                <w:sz w:val="24"/>
                <w:szCs w:val="24"/>
              </w:rPr>
              <w:t>分钟内完成五个循环。</w:t>
            </w:r>
            <w:r>
              <w:rPr>
                <w:rFonts w:hint="eastAsia" w:ascii="宋体" w:hAnsi="宋体" w:eastAsia="宋体" w:cs="宋体"/>
                <w:b/>
                <w:bCs/>
                <w:color w:val="000000"/>
                <w:sz w:val="24"/>
                <w:szCs w:val="24"/>
              </w:rPr>
              <w:t>每次吹气、按压或频率错误扣</w:t>
            </w:r>
            <w:r>
              <w:rPr>
                <w:rFonts w:hint="default" w:ascii="Times New Roman" w:hAnsi="Times New Roman" w:eastAsia="宋体" w:cs="Times New Roman"/>
                <w:b/>
                <w:bCs/>
                <w:color w:val="000000"/>
                <w:sz w:val="24"/>
                <w:szCs w:val="24"/>
                <w:lang w:val="en-US" w:eastAsia="zh-CN"/>
              </w:rPr>
              <w:t>1</w:t>
            </w:r>
            <w:r>
              <w:rPr>
                <w:rFonts w:hint="eastAsia" w:ascii="宋体" w:hAnsi="宋体" w:eastAsia="宋体" w:cs="宋体"/>
                <w:b/>
                <w:bCs/>
                <w:color w:val="000000"/>
                <w:sz w:val="24"/>
                <w:szCs w:val="24"/>
              </w:rPr>
              <w:t xml:space="preserve"> 分</w:t>
            </w:r>
            <w:r>
              <w:rPr>
                <w:rFonts w:hint="eastAsia" w:ascii="宋体" w:hAnsi="宋体" w:eastAsia="宋体" w:cs="宋体"/>
                <w:b/>
                <w:bCs/>
                <w:color w:val="000000"/>
                <w:sz w:val="24"/>
                <w:szCs w:val="24"/>
                <w:lang w:eastAsia="zh-CN"/>
              </w:rPr>
              <w:t>，</w:t>
            </w:r>
            <w:r>
              <w:rPr>
                <w:rFonts w:hint="eastAsia" w:ascii="宋体" w:hAnsi="宋体" w:eastAsia="宋体" w:cs="宋体"/>
                <w:b/>
                <w:bCs/>
                <w:color w:val="000000"/>
                <w:sz w:val="24"/>
                <w:szCs w:val="24"/>
                <w:lang w:val="en-US" w:eastAsia="zh-CN"/>
              </w:rPr>
              <w:t>扣满</w:t>
            </w:r>
            <w:r>
              <w:rPr>
                <w:rFonts w:hint="default" w:ascii="Times New Roman" w:hAnsi="Times New Roman" w:eastAsia="宋体" w:cs="Times New Roman"/>
                <w:b/>
                <w:bCs/>
                <w:color w:val="000000"/>
                <w:sz w:val="24"/>
                <w:szCs w:val="24"/>
                <w:lang w:val="en-US" w:eastAsia="zh-CN"/>
              </w:rPr>
              <w:t>10</w:t>
            </w:r>
            <w:r>
              <w:rPr>
                <w:rFonts w:hint="eastAsia" w:ascii="宋体" w:hAnsi="宋体" w:eastAsia="宋体" w:cs="宋体"/>
                <w:b/>
                <w:bCs/>
                <w:color w:val="000000"/>
                <w:sz w:val="24"/>
                <w:szCs w:val="24"/>
                <w:lang w:val="en-US" w:eastAsia="zh-CN"/>
              </w:rPr>
              <w:t xml:space="preserve">分为止。                                      </w:t>
            </w:r>
            <w:r>
              <w:rPr>
                <w:rFonts w:hint="eastAsia" w:ascii="宋体" w:hAnsi="宋体" w:eastAsia="宋体" w:cs="宋体"/>
                <w:b w:val="0"/>
                <w:bCs w:val="0"/>
                <w:color w:val="000000"/>
                <w:sz w:val="24"/>
                <w:szCs w:val="24"/>
                <w:lang w:val="en-US" w:eastAsia="zh-CN"/>
              </w:rPr>
              <w:t xml:space="preserve"> 扣分 </w:t>
            </w:r>
            <w:r>
              <w:rPr>
                <w:rFonts w:hint="eastAsia" w:ascii="宋体" w:hAnsi="宋体" w:eastAsia="宋体" w:cs="宋体"/>
                <w:b w:val="0"/>
                <w:bCs w:val="0"/>
                <w:sz w:val="24"/>
                <w:szCs w:val="24"/>
                <w:u w:val="single"/>
                <w:vertAlign w:val="baseline"/>
                <w:lang w:val="en-US" w:eastAsia="zh-CN"/>
              </w:rPr>
              <w:t xml:space="preserve">        </w:t>
            </w:r>
            <w:r>
              <w:rPr>
                <w:rFonts w:hint="eastAsia" w:ascii="宋体" w:hAnsi="宋体" w:eastAsia="宋体" w:cs="宋体"/>
                <w:b w:val="0"/>
                <w:bCs w:val="0"/>
                <w:color w:val="000000"/>
                <w:sz w:val="24"/>
                <w:szCs w:val="24"/>
                <w:lang w:val="en-US" w:eastAsia="zh-CN"/>
              </w:rPr>
              <w:t xml:space="preserve">                                                                       </w:t>
            </w:r>
            <w:r>
              <w:rPr>
                <w:rFonts w:hint="eastAsia" w:ascii="宋体" w:hAnsi="宋体" w:eastAsia="宋体" w:cs="宋体"/>
                <w:b w:val="0"/>
                <w:bCs w:val="0"/>
                <w:sz w:val="24"/>
                <w:szCs w:val="24"/>
                <w:u w:val="single"/>
                <w:vertAlign w:val="baseline"/>
                <w:lang w:val="en-US" w:eastAsia="zh-CN"/>
              </w:rPr>
              <w:t xml:space="preserve">        </w:t>
            </w:r>
          </w:p>
          <w:p w14:paraId="0CB7F1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整理：安置患者，整理服装，摆好体位。</w:t>
            </w:r>
            <w:r>
              <w:rPr>
                <w:rFonts w:hint="eastAsia" w:ascii="宋体" w:hAnsi="宋体" w:eastAsia="宋体" w:cs="宋体"/>
                <w:b w:val="0"/>
                <w:bCs w:val="0"/>
                <w:color w:val="000000"/>
                <w:sz w:val="24"/>
                <w:szCs w:val="24"/>
                <w:lang w:val="en-US" w:eastAsia="zh-CN"/>
              </w:rPr>
              <w:t xml:space="preserve">                扣分 </w:t>
            </w:r>
            <w:r>
              <w:rPr>
                <w:rFonts w:hint="eastAsia" w:ascii="宋体" w:hAnsi="宋体" w:eastAsia="宋体" w:cs="宋体"/>
                <w:b w:val="0"/>
                <w:bCs w:val="0"/>
                <w:sz w:val="24"/>
                <w:szCs w:val="24"/>
                <w:u w:val="single"/>
                <w:vertAlign w:val="baseline"/>
                <w:lang w:val="en-US" w:eastAsia="zh-CN"/>
              </w:rPr>
              <w:t xml:space="preserve">        </w:t>
            </w:r>
          </w:p>
          <w:p w14:paraId="4D2388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系统提示，未能成功抢救，</w:t>
            </w:r>
            <w:r>
              <w:rPr>
                <w:rFonts w:hint="eastAsia" w:ascii="宋体" w:hAnsi="宋体" w:eastAsia="宋体" w:cs="宋体"/>
                <w:b/>
                <w:bCs/>
                <w:color w:val="000000"/>
                <w:sz w:val="24"/>
                <w:szCs w:val="24"/>
              </w:rPr>
              <w:t xml:space="preserve">扣 </w:t>
            </w:r>
            <w:r>
              <w:rPr>
                <w:rFonts w:hint="default" w:ascii="Times New Roman" w:hAnsi="Times New Roman" w:eastAsia="宋体" w:cs="Times New Roman"/>
                <w:b/>
                <w:bCs/>
                <w:color w:val="000000"/>
                <w:sz w:val="24"/>
                <w:szCs w:val="24"/>
                <w:lang w:val="en-US" w:eastAsia="zh-CN"/>
              </w:rPr>
              <w:t>25</w:t>
            </w:r>
            <w:r>
              <w:rPr>
                <w:rFonts w:hint="eastAsia" w:ascii="宋体" w:hAnsi="宋体" w:eastAsia="宋体" w:cs="宋体"/>
                <w:b/>
                <w:bCs/>
                <w:color w:val="000000"/>
                <w:sz w:val="24"/>
                <w:szCs w:val="24"/>
              </w:rPr>
              <w:t xml:space="preserve"> 分</w:t>
            </w:r>
            <w:r>
              <w:rPr>
                <w:rFonts w:hint="eastAsia" w:ascii="宋体" w:hAnsi="宋体" w:eastAsia="宋体" w:cs="宋体"/>
                <w:b w:val="0"/>
                <w:bCs w:val="0"/>
                <w:color w:val="000000"/>
                <w:sz w:val="24"/>
                <w:szCs w:val="24"/>
              </w:rPr>
              <w:t>。</w:t>
            </w:r>
            <w:r>
              <w:rPr>
                <w:rFonts w:hint="eastAsia" w:ascii="宋体" w:hAnsi="宋体" w:eastAsia="宋体" w:cs="宋体"/>
                <w:b w:val="0"/>
                <w:bCs w:val="0"/>
                <w:color w:val="000000"/>
                <w:sz w:val="24"/>
                <w:szCs w:val="24"/>
                <w:lang w:val="en-US" w:eastAsia="zh-CN"/>
              </w:rPr>
              <w:t xml:space="preserve">                  扣分 </w:t>
            </w:r>
            <w:r>
              <w:rPr>
                <w:rFonts w:hint="eastAsia" w:ascii="宋体" w:hAnsi="宋体" w:eastAsia="宋体" w:cs="宋体"/>
                <w:b w:val="0"/>
                <w:bCs w:val="0"/>
                <w:sz w:val="24"/>
                <w:szCs w:val="24"/>
                <w:u w:val="single"/>
                <w:vertAlign w:val="baseline"/>
                <w:lang w:val="en-US" w:eastAsia="zh-CN"/>
              </w:rPr>
              <w:t xml:space="preserve">        </w:t>
            </w:r>
          </w:p>
          <w:p w14:paraId="22AE3A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default" w:ascii="宋体" w:hAnsi="宋体" w:eastAsia="宋体" w:cs="宋体"/>
                <w:b w:val="0"/>
                <w:bCs w:val="0"/>
                <w:color w:val="000000"/>
                <w:sz w:val="24"/>
                <w:szCs w:val="24"/>
                <w:lang w:val="en-US" w:eastAsia="zh-CN"/>
              </w:rPr>
            </w:pPr>
            <w:r>
              <w:rPr>
                <w:rFonts w:hint="eastAsia" w:ascii="宋体" w:hAnsi="宋体" w:eastAsia="宋体" w:cs="宋体"/>
                <w:b w:val="0"/>
                <w:bCs w:val="0"/>
                <w:color w:val="000000"/>
                <w:sz w:val="24"/>
                <w:szCs w:val="24"/>
                <w:lang w:val="en-US" w:eastAsia="zh-CN"/>
              </w:rPr>
              <w:t>●</w:t>
            </w:r>
            <w:r>
              <w:rPr>
                <w:rFonts w:hint="eastAsia" w:ascii="宋体" w:hAnsi="宋体" w:eastAsia="宋体" w:cs="宋体"/>
                <w:b w:val="0"/>
                <w:bCs w:val="0"/>
                <w:color w:val="000000"/>
                <w:sz w:val="24"/>
                <w:szCs w:val="24"/>
              </w:rPr>
              <w:t>整个过程不能出现对伤员的二次伤害。</w:t>
            </w:r>
            <w:r>
              <w:rPr>
                <w:rFonts w:hint="eastAsia" w:ascii="宋体" w:hAnsi="宋体" w:eastAsia="宋体" w:cs="宋体"/>
                <w:b w:val="0"/>
                <w:bCs w:val="0"/>
                <w:color w:val="000000"/>
                <w:sz w:val="24"/>
                <w:szCs w:val="24"/>
                <w:lang w:val="en-US" w:eastAsia="zh-CN"/>
              </w:rPr>
              <w:t xml:space="preserve">                  扣分 </w:t>
            </w:r>
            <w:r>
              <w:rPr>
                <w:rFonts w:hint="eastAsia" w:ascii="宋体" w:hAnsi="宋体" w:eastAsia="宋体" w:cs="宋体"/>
                <w:b w:val="0"/>
                <w:bCs w:val="0"/>
                <w:sz w:val="24"/>
                <w:szCs w:val="24"/>
                <w:u w:val="single"/>
                <w:vertAlign w:val="baseline"/>
                <w:lang w:val="en-US" w:eastAsia="zh-CN"/>
              </w:rPr>
              <w:t xml:space="preserve">        </w:t>
            </w:r>
          </w:p>
          <w:p w14:paraId="5B6324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 xml:space="preserve">除了按压吹气 </w:t>
            </w:r>
            <w:r>
              <w:rPr>
                <w:rFonts w:hint="default" w:ascii="Times New Roman" w:hAnsi="Times New Roman" w:eastAsia="宋体" w:cs="Times New Roman"/>
                <w:b/>
                <w:bCs/>
                <w:color w:val="000000"/>
                <w:sz w:val="24"/>
                <w:szCs w:val="24"/>
              </w:rPr>
              <w:t>5</w:t>
            </w:r>
            <w:r>
              <w:rPr>
                <w:rFonts w:hint="eastAsia" w:ascii="宋体" w:hAnsi="宋体" w:eastAsia="宋体" w:cs="宋体"/>
                <w:b/>
                <w:bCs/>
                <w:color w:val="000000"/>
                <w:sz w:val="24"/>
                <w:szCs w:val="24"/>
              </w:rPr>
              <w:t xml:space="preserve"> 个循环和未能抢救成功外，一项不符合，扣 </w:t>
            </w:r>
            <w:r>
              <w:rPr>
                <w:rFonts w:hint="default" w:ascii="Times New Roman" w:hAnsi="Times New Roman" w:eastAsia="宋体" w:cs="Times New Roman"/>
                <w:b/>
                <w:bCs/>
                <w:color w:val="000000"/>
                <w:sz w:val="24"/>
                <w:szCs w:val="24"/>
                <w:lang w:val="en-US" w:eastAsia="zh-CN"/>
              </w:rPr>
              <w:t>5</w:t>
            </w:r>
            <w:r>
              <w:rPr>
                <w:rFonts w:hint="eastAsia" w:ascii="宋体" w:hAnsi="宋体" w:eastAsia="宋体" w:cs="宋体"/>
                <w:b/>
                <w:bCs/>
                <w:color w:val="000000"/>
                <w:sz w:val="24"/>
                <w:szCs w:val="24"/>
              </w:rPr>
              <w:t>分。</w:t>
            </w:r>
          </w:p>
          <w:p w14:paraId="194FCE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eastAsia" w:ascii="宋体" w:hAnsi="宋体" w:eastAsia="宋体" w:cs="宋体"/>
                <w:b/>
                <w:bCs/>
                <w:color w:val="000000"/>
                <w:sz w:val="24"/>
                <w:szCs w:val="24"/>
                <w:lang w:val="en-US" w:eastAsia="zh-CN"/>
              </w:rPr>
            </w:pPr>
            <w:r>
              <w:rPr>
                <w:rFonts w:hint="eastAsia" w:ascii="宋体" w:hAnsi="宋体" w:eastAsia="宋体" w:cs="宋体"/>
                <w:b/>
                <w:bCs/>
                <w:color w:val="000000"/>
                <w:sz w:val="24"/>
                <w:szCs w:val="24"/>
                <w:lang w:val="en-US" w:eastAsia="zh-CN"/>
              </w:rPr>
              <w:t>扣分大于</w:t>
            </w:r>
            <w:r>
              <w:rPr>
                <w:rFonts w:hint="default" w:ascii="Times New Roman" w:hAnsi="Times New Roman" w:eastAsia="宋体" w:cs="Times New Roman"/>
                <w:b/>
                <w:bCs/>
                <w:color w:val="000000"/>
                <w:sz w:val="24"/>
                <w:szCs w:val="24"/>
                <w:lang w:val="en-US" w:eastAsia="zh-CN"/>
              </w:rPr>
              <w:t>50</w:t>
            </w:r>
            <w:r>
              <w:rPr>
                <w:rFonts w:hint="eastAsia" w:ascii="宋体" w:hAnsi="宋体" w:eastAsia="宋体" w:cs="宋体"/>
                <w:b/>
                <w:bCs/>
                <w:color w:val="000000"/>
                <w:sz w:val="24"/>
                <w:szCs w:val="24"/>
                <w:lang w:val="en-US" w:eastAsia="zh-CN"/>
              </w:rPr>
              <w:t>分，总分计零分。</w:t>
            </w:r>
          </w:p>
        </w:tc>
      </w:tr>
    </w:tbl>
    <w:p w14:paraId="4AE1A2A1">
      <w:pPr>
        <w:rPr>
          <w:rFonts w:hint="eastAsia" w:ascii="黑体" w:hAnsi="黑体" w:eastAsia="黑体" w:cs="黑体"/>
          <w:b/>
          <w:bCs/>
          <w:sz w:val="36"/>
          <w:szCs w:val="36"/>
          <w:lang w:val="en-US" w:eastAsia="zh-CN"/>
        </w:rPr>
      </w:pPr>
      <w:r>
        <w:rPr>
          <w:rFonts w:hint="eastAsia" w:ascii="黑体" w:hAnsi="黑体" w:eastAsia="黑体" w:cs="黑体"/>
          <w:b/>
          <w:bCs/>
          <w:sz w:val="36"/>
          <w:szCs w:val="36"/>
          <w:lang w:val="en-US" w:eastAsia="zh-CN"/>
        </w:rPr>
        <w:br w:type="page"/>
      </w:r>
    </w:p>
    <w:p w14:paraId="15D21E55">
      <w:pPr>
        <w:pStyle w:val="13"/>
        <w:pageBreakBefore w:val="0"/>
        <w:widowControl w:val="0"/>
        <w:kinsoku/>
        <w:wordWrap/>
        <w:overflowPunct/>
        <w:topLinePunct w:val="0"/>
        <w:bidi w:val="0"/>
        <w:adjustRightInd w:val="0"/>
        <w:snapToGrid w:val="0"/>
        <w:spacing w:line="560" w:lineRule="exact"/>
        <w:ind w:firstLine="640"/>
        <w:jc w:val="center"/>
        <w:textAlignment w:val="auto"/>
        <w:rPr>
          <w:rFonts w:hint="eastAsia" w:ascii="黑体" w:hAnsi="黑体" w:eastAsia="黑体" w:cs="黑体"/>
          <w:b/>
          <w:bCs/>
          <w:sz w:val="36"/>
          <w:szCs w:val="36"/>
          <w:lang w:val="en-US" w:eastAsia="zh-CN"/>
        </w:rPr>
      </w:pPr>
      <w:r>
        <w:rPr>
          <w:rFonts w:hint="eastAsia" w:ascii="黑体" w:hAnsi="黑体" w:eastAsia="黑体" w:cs="黑体"/>
          <w:b/>
          <w:bCs/>
          <w:sz w:val="36"/>
          <w:szCs w:val="36"/>
          <w:lang w:val="en-US" w:eastAsia="zh-CN"/>
        </w:rPr>
        <w:t>三角巾上肢包扎 评分细则</w:t>
      </w:r>
    </w:p>
    <w:tbl>
      <w:tblPr>
        <w:tblStyle w:val="14"/>
        <w:tblW w:w="8640" w:type="dxa"/>
        <w:jc w:val="center"/>
        <w:tblLayout w:type="fixed"/>
        <w:tblCellMar>
          <w:top w:w="0" w:type="dxa"/>
          <w:left w:w="108" w:type="dxa"/>
          <w:bottom w:w="0" w:type="dxa"/>
          <w:right w:w="108" w:type="dxa"/>
        </w:tblCellMar>
      </w:tblPr>
      <w:tblGrid>
        <w:gridCol w:w="687"/>
        <w:gridCol w:w="2180"/>
        <w:gridCol w:w="4970"/>
        <w:gridCol w:w="803"/>
      </w:tblGrid>
      <w:tr w14:paraId="2ED7E1B6">
        <w:tblPrEx>
          <w:tblCellMar>
            <w:top w:w="0" w:type="dxa"/>
            <w:left w:w="108" w:type="dxa"/>
            <w:bottom w:w="0" w:type="dxa"/>
            <w:right w:w="108" w:type="dxa"/>
          </w:tblCellMar>
        </w:tblPrEx>
        <w:trPr>
          <w:trHeight w:val="449" w:hRule="atLeast"/>
          <w:jc w:val="center"/>
        </w:trPr>
        <w:tc>
          <w:tcPr>
            <w:tcW w:w="687" w:type="dxa"/>
            <w:tcBorders>
              <w:top w:val="single" w:color="auto" w:sz="4" w:space="0"/>
              <w:left w:val="single" w:color="auto" w:sz="4" w:space="0"/>
              <w:bottom w:val="single" w:color="auto" w:sz="4" w:space="0"/>
              <w:right w:val="single" w:color="auto" w:sz="4" w:space="0"/>
            </w:tcBorders>
            <w:noWrap w:val="0"/>
            <w:vAlign w:val="center"/>
          </w:tcPr>
          <w:p w14:paraId="015DA1C4">
            <w:pPr>
              <w:keepNext w:val="0"/>
              <w:keepLines w:val="0"/>
              <w:suppressLineNumbers w:val="0"/>
              <w:adjustRightInd w:val="0"/>
              <w:snapToGrid w:val="0"/>
              <w:spacing w:before="0" w:beforeAutospacing="0" w:after="0" w:afterAutospacing="0"/>
              <w:ind w:left="0" w:right="0"/>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序号</w:t>
            </w:r>
          </w:p>
        </w:tc>
        <w:tc>
          <w:tcPr>
            <w:tcW w:w="2180" w:type="dxa"/>
            <w:tcBorders>
              <w:top w:val="single" w:color="auto" w:sz="4" w:space="0"/>
              <w:left w:val="nil"/>
              <w:bottom w:val="single" w:color="auto" w:sz="4" w:space="0"/>
              <w:right w:val="single" w:color="auto" w:sz="4" w:space="0"/>
            </w:tcBorders>
            <w:noWrap w:val="0"/>
            <w:vAlign w:val="center"/>
          </w:tcPr>
          <w:p w14:paraId="5804A453">
            <w:pPr>
              <w:keepNext w:val="0"/>
              <w:keepLines w:val="0"/>
              <w:suppressLineNumbers w:val="0"/>
              <w:adjustRightInd w:val="0"/>
              <w:snapToGrid w:val="0"/>
              <w:spacing w:before="0" w:beforeAutospacing="0" w:after="0" w:afterAutospacing="0"/>
              <w:ind w:left="0" w:right="0"/>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项  目</w:t>
            </w:r>
          </w:p>
        </w:tc>
        <w:tc>
          <w:tcPr>
            <w:tcW w:w="4970" w:type="dxa"/>
            <w:tcBorders>
              <w:top w:val="single" w:color="auto" w:sz="4" w:space="0"/>
              <w:left w:val="nil"/>
              <w:bottom w:val="single" w:color="auto" w:sz="4" w:space="0"/>
              <w:right w:val="single" w:color="auto" w:sz="4" w:space="0"/>
            </w:tcBorders>
            <w:noWrap w:val="0"/>
            <w:vAlign w:val="center"/>
          </w:tcPr>
          <w:p w14:paraId="4A2DF8D6">
            <w:pPr>
              <w:keepNext w:val="0"/>
              <w:keepLines w:val="0"/>
              <w:suppressLineNumbers w:val="0"/>
              <w:adjustRightInd w:val="0"/>
              <w:snapToGrid w:val="0"/>
              <w:spacing w:before="0" w:beforeAutospacing="0" w:after="0" w:afterAutospacing="0"/>
              <w:ind w:left="0" w:right="0"/>
              <w:jc w:val="center"/>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技术标准</w:t>
            </w:r>
          </w:p>
        </w:tc>
        <w:tc>
          <w:tcPr>
            <w:tcW w:w="803" w:type="dxa"/>
            <w:tcBorders>
              <w:top w:val="single" w:color="auto" w:sz="4" w:space="0"/>
              <w:bottom w:val="single" w:color="auto" w:sz="4" w:space="0"/>
              <w:right w:val="single" w:color="auto" w:sz="4" w:space="0"/>
            </w:tcBorders>
            <w:noWrap w:val="0"/>
            <w:vAlign w:val="center"/>
          </w:tcPr>
          <w:p w14:paraId="0E33F4B5">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b/>
                <w:bCs/>
                <w:sz w:val="24"/>
                <w:szCs w:val="24"/>
                <w:lang w:val="en-US" w:eastAsia="zh-CN"/>
              </w:rPr>
            </w:pPr>
            <w:r>
              <w:rPr>
                <w:rFonts w:hint="eastAsia" w:ascii="仿宋_GB2312" w:hAnsi="仿宋_GB2312" w:eastAsia="仿宋_GB2312" w:cs="仿宋_GB2312"/>
                <w:b/>
                <w:bCs/>
                <w:sz w:val="24"/>
                <w:szCs w:val="24"/>
                <w:lang w:val="en-US" w:eastAsia="zh-CN"/>
              </w:rPr>
              <w:t>分值</w:t>
            </w:r>
          </w:p>
        </w:tc>
      </w:tr>
      <w:tr w14:paraId="08DD73BB">
        <w:tblPrEx>
          <w:tblCellMar>
            <w:top w:w="0" w:type="dxa"/>
            <w:left w:w="108" w:type="dxa"/>
            <w:bottom w:w="0" w:type="dxa"/>
            <w:right w:w="108" w:type="dxa"/>
          </w:tblCellMar>
        </w:tblPrEx>
        <w:trPr>
          <w:trHeight w:val="219" w:hRule="atLeast"/>
          <w:jc w:val="center"/>
        </w:trPr>
        <w:tc>
          <w:tcPr>
            <w:tcW w:w="687" w:type="dxa"/>
            <w:vMerge w:val="restart"/>
            <w:tcBorders>
              <w:top w:val="nil"/>
              <w:left w:val="single" w:color="auto" w:sz="4" w:space="0"/>
              <w:bottom w:val="single" w:color="auto" w:sz="4" w:space="0"/>
              <w:right w:val="single" w:color="auto" w:sz="4" w:space="0"/>
            </w:tcBorders>
            <w:noWrap w:val="0"/>
            <w:vAlign w:val="center"/>
          </w:tcPr>
          <w:p w14:paraId="0A445704">
            <w:pPr>
              <w:keepNext w:val="0"/>
              <w:keepLines w:val="0"/>
              <w:suppressLineNumbers w:val="0"/>
              <w:adjustRightInd w:val="0"/>
              <w:snapToGrid w:val="0"/>
              <w:spacing w:before="0" w:beforeAutospacing="0" w:after="0" w:afterAutospacing="0"/>
              <w:ind w:left="0" w:right="0"/>
              <w:jc w:val="center"/>
              <w:rPr>
                <w:rFonts w:hint="eastAsia" w:ascii="仿宋_GB2312" w:hAnsi="仿宋_GB2312" w:eastAsia="仿宋_GB2312" w:cs="仿宋_GB2312"/>
                <w:sz w:val="24"/>
                <w:szCs w:val="24"/>
              </w:rPr>
            </w:pPr>
            <w:r>
              <w:rPr>
                <w:rFonts w:hint="default" w:ascii="Times New Roman" w:hAnsi="Times New Roman" w:eastAsia="仿宋_GB2312" w:cs="Times New Roman"/>
                <w:sz w:val="24"/>
                <w:szCs w:val="24"/>
              </w:rPr>
              <w:t>1</w:t>
            </w:r>
          </w:p>
        </w:tc>
        <w:tc>
          <w:tcPr>
            <w:tcW w:w="2180" w:type="dxa"/>
            <w:vMerge w:val="restart"/>
            <w:tcBorders>
              <w:top w:val="nil"/>
              <w:left w:val="nil"/>
              <w:bottom w:val="single" w:color="auto" w:sz="4" w:space="0"/>
              <w:right w:val="single" w:color="auto" w:sz="4" w:space="0"/>
            </w:tcBorders>
            <w:noWrap w:val="0"/>
            <w:vAlign w:val="center"/>
          </w:tcPr>
          <w:p w14:paraId="37DF3E04">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观察环境，表明身份，做好自我防护</w:t>
            </w:r>
          </w:p>
        </w:tc>
        <w:tc>
          <w:tcPr>
            <w:tcW w:w="4970" w:type="dxa"/>
            <w:tcBorders>
              <w:top w:val="single" w:color="auto" w:sz="4" w:space="0"/>
              <w:left w:val="nil"/>
              <w:bottom w:val="single" w:color="auto" w:sz="4" w:space="0"/>
              <w:right w:val="single" w:color="auto" w:sz="4" w:space="0"/>
            </w:tcBorders>
            <w:noWrap w:val="0"/>
            <w:vAlign w:val="center"/>
          </w:tcPr>
          <w:p w14:paraId="32D12913">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观察并报告险情已排除</w:t>
            </w:r>
          </w:p>
        </w:tc>
        <w:tc>
          <w:tcPr>
            <w:tcW w:w="803" w:type="dxa"/>
            <w:tcBorders>
              <w:top w:val="single" w:color="auto" w:sz="4" w:space="0"/>
              <w:bottom w:val="single" w:color="auto" w:sz="4" w:space="0"/>
              <w:right w:val="single" w:color="auto" w:sz="4" w:space="0"/>
            </w:tcBorders>
            <w:noWrap w:val="0"/>
            <w:vAlign w:val="center"/>
          </w:tcPr>
          <w:p w14:paraId="20424592">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default" w:ascii="Times New Roman" w:hAnsi="Times New Roman" w:eastAsia="仿宋_GB2312" w:cs="Times New Roman"/>
                <w:sz w:val="24"/>
                <w:szCs w:val="24"/>
                <w:lang w:val="en-US" w:eastAsia="zh-CN"/>
              </w:rPr>
              <w:t>2</w:t>
            </w:r>
          </w:p>
        </w:tc>
      </w:tr>
      <w:tr w14:paraId="2E0ECED2">
        <w:tblPrEx>
          <w:tblCellMar>
            <w:top w:w="0" w:type="dxa"/>
            <w:left w:w="108" w:type="dxa"/>
            <w:bottom w:w="0" w:type="dxa"/>
            <w:right w:w="108" w:type="dxa"/>
          </w:tblCellMar>
        </w:tblPrEx>
        <w:trPr>
          <w:trHeight w:val="295" w:hRule="atLeast"/>
          <w:jc w:val="center"/>
        </w:trPr>
        <w:tc>
          <w:tcPr>
            <w:tcW w:w="687" w:type="dxa"/>
            <w:vMerge w:val="continue"/>
            <w:tcBorders>
              <w:top w:val="nil"/>
              <w:left w:val="single" w:color="auto" w:sz="4" w:space="0"/>
              <w:bottom w:val="single" w:color="auto" w:sz="4" w:space="0"/>
              <w:right w:val="single" w:color="auto" w:sz="4" w:space="0"/>
            </w:tcBorders>
            <w:noWrap w:val="0"/>
            <w:vAlign w:val="center"/>
          </w:tcPr>
          <w:p w14:paraId="00DFDE00">
            <w:pPr>
              <w:keepNext w:val="0"/>
              <w:keepLines w:val="0"/>
              <w:widowControl/>
              <w:suppressLineNumbers w:val="0"/>
              <w:spacing w:before="0" w:beforeAutospacing="0" w:after="0" w:afterAutospacing="0"/>
              <w:ind w:left="0" w:right="0"/>
              <w:jc w:val="left"/>
              <w:rPr>
                <w:rFonts w:hint="eastAsia" w:ascii="仿宋_GB2312" w:hAnsi="仿宋_GB2312" w:eastAsia="仿宋_GB2312" w:cs="仿宋_GB2312"/>
                <w:sz w:val="24"/>
                <w:szCs w:val="24"/>
              </w:rPr>
            </w:pPr>
          </w:p>
        </w:tc>
        <w:tc>
          <w:tcPr>
            <w:tcW w:w="2180" w:type="dxa"/>
            <w:vMerge w:val="continue"/>
            <w:tcBorders>
              <w:top w:val="nil"/>
              <w:left w:val="nil"/>
              <w:bottom w:val="single" w:color="auto" w:sz="4" w:space="0"/>
              <w:right w:val="single" w:color="auto" w:sz="4" w:space="0"/>
            </w:tcBorders>
            <w:noWrap w:val="0"/>
            <w:vAlign w:val="center"/>
          </w:tcPr>
          <w:p w14:paraId="790BA195">
            <w:pPr>
              <w:keepNext w:val="0"/>
              <w:keepLines w:val="0"/>
              <w:widowControl/>
              <w:suppressLineNumbers w:val="0"/>
              <w:spacing w:before="0" w:beforeAutospacing="0" w:after="0" w:afterAutospacing="0"/>
              <w:ind w:left="0" w:right="0"/>
              <w:jc w:val="left"/>
              <w:rPr>
                <w:rFonts w:hint="eastAsia" w:ascii="仿宋_GB2312" w:hAnsi="仿宋_GB2312" w:eastAsia="仿宋_GB2312" w:cs="仿宋_GB2312"/>
                <w:sz w:val="24"/>
                <w:szCs w:val="24"/>
              </w:rPr>
            </w:pPr>
          </w:p>
        </w:tc>
        <w:tc>
          <w:tcPr>
            <w:tcW w:w="4970" w:type="dxa"/>
            <w:tcBorders>
              <w:top w:val="single" w:color="auto" w:sz="4" w:space="0"/>
              <w:left w:val="nil"/>
              <w:bottom w:val="single" w:color="auto" w:sz="4" w:space="0"/>
              <w:right w:val="single" w:color="auto" w:sz="4" w:space="0"/>
            </w:tcBorders>
            <w:noWrap w:val="0"/>
            <w:vAlign w:val="center"/>
          </w:tcPr>
          <w:p w14:paraId="08E87EFA">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带手套或口述已做好自我防护</w:t>
            </w:r>
          </w:p>
        </w:tc>
        <w:tc>
          <w:tcPr>
            <w:tcW w:w="803" w:type="dxa"/>
            <w:tcBorders>
              <w:top w:val="single" w:color="auto" w:sz="4" w:space="0"/>
              <w:bottom w:val="single" w:color="auto" w:sz="4" w:space="0"/>
              <w:right w:val="single" w:color="auto" w:sz="4" w:space="0"/>
            </w:tcBorders>
            <w:noWrap w:val="0"/>
            <w:vAlign w:val="center"/>
          </w:tcPr>
          <w:p w14:paraId="72C41976">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default" w:ascii="Times New Roman" w:hAnsi="Times New Roman" w:eastAsia="仿宋_GB2312" w:cs="Times New Roman"/>
                <w:sz w:val="24"/>
                <w:szCs w:val="24"/>
                <w:lang w:val="en-US" w:eastAsia="zh-CN"/>
              </w:rPr>
              <w:t>2</w:t>
            </w:r>
          </w:p>
        </w:tc>
      </w:tr>
      <w:tr w14:paraId="5956D17B">
        <w:tblPrEx>
          <w:tblCellMar>
            <w:top w:w="0" w:type="dxa"/>
            <w:left w:w="108" w:type="dxa"/>
            <w:bottom w:w="0" w:type="dxa"/>
            <w:right w:w="108" w:type="dxa"/>
          </w:tblCellMar>
        </w:tblPrEx>
        <w:trPr>
          <w:trHeight w:val="255" w:hRule="atLeast"/>
          <w:jc w:val="center"/>
        </w:trPr>
        <w:tc>
          <w:tcPr>
            <w:tcW w:w="687" w:type="dxa"/>
            <w:vMerge w:val="continue"/>
            <w:tcBorders>
              <w:top w:val="nil"/>
              <w:left w:val="single" w:color="auto" w:sz="4" w:space="0"/>
              <w:bottom w:val="single" w:color="auto" w:sz="4" w:space="0"/>
              <w:right w:val="single" w:color="auto" w:sz="4" w:space="0"/>
            </w:tcBorders>
            <w:noWrap w:val="0"/>
            <w:vAlign w:val="center"/>
          </w:tcPr>
          <w:p w14:paraId="1AFDDE46">
            <w:pPr>
              <w:keepNext w:val="0"/>
              <w:keepLines w:val="0"/>
              <w:widowControl/>
              <w:suppressLineNumbers w:val="0"/>
              <w:spacing w:before="0" w:beforeAutospacing="0" w:after="0" w:afterAutospacing="0"/>
              <w:ind w:left="0" w:right="0"/>
              <w:jc w:val="left"/>
              <w:rPr>
                <w:rFonts w:hint="eastAsia" w:ascii="仿宋_GB2312" w:hAnsi="仿宋_GB2312" w:eastAsia="仿宋_GB2312" w:cs="仿宋_GB2312"/>
                <w:sz w:val="24"/>
                <w:szCs w:val="24"/>
              </w:rPr>
            </w:pPr>
          </w:p>
        </w:tc>
        <w:tc>
          <w:tcPr>
            <w:tcW w:w="2180" w:type="dxa"/>
            <w:vMerge w:val="continue"/>
            <w:tcBorders>
              <w:top w:val="nil"/>
              <w:left w:val="nil"/>
              <w:bottom w:val="single" w:color="auto" w:sz="4" w:space="0"/>
              <w:right w:val="single" w:color="auto" w:sz="4" w:space="0"/>
            </w:tcBorders>
            <w:noWrap w:val="0"/>
            <w:vAlign w:val="center"/>
          </w:tcPr>
          <w:p w14:paraId="4E1A98CC">
            <w:pPr>
              <w:keepNext w:val="0"/>
              <w:keepLines w:val="0"/>
              <w:widowControl/>
              <w:suppressLineNumbers w:val="0"/>
              <w:spacing w:before="0" w:beforeAutospacing="0" w:after="0" w:afterAutospacing="0"/>
              <w:ind w:left="0" w:right="0"/>
              <w:jc w:val="left"/>
              <w:rPr>
                <w:rFonts w:hint="eastAsia" w:ascii="仿宋_GB2312" w:hAnsi="仿宋_GB2312" w:eastAsia="仿宋_GB2312" w:cs="仿宋_GB2312"/>
                <w:sz w:val="24"/>
                <w:szCs w:val="24"/>
              </w:rPr>
            </w:pPr>
          </w:p>
        </w:tc>
        <w:tc>
          <w:tcPr>
            <w:tcW w:w="4970" w:type="dxa"/>
            <w:tcBorders>
              <w:top w:val="single" w:color="auto" w:sz="4" w:space="0"/>
              <w:left w:val="nil"/>
              <w:bottom w:val="single" w:color="auto" w:sz="4" w:space="0"/>
              <w:right w:val="single" w:color="auto" w:sz="4" w:space="0"/>
            </w:tcBorders>
            <w:noWrap w:val="0"/>
            <w:vAlign w:val="center"/>
          </w:tcPr>
          <w:p w14:paraId="156D44E8">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我是红十字救护员，我可以帮助您吗？</w:t>
            </w:r>
          </w:p>
        </w:tc>
        <w:tc>
          <w:tcPr>
            <w:tcW w:w="803" w:type="dxa"/>
            <w:tcBorders>
              <w:top w:val="single" w:color="auto" w:sz="4" w:space="0"/>
              <w:bottom w:val="single" w:color="auto" w:sz="4" w:space="0"/>
              <w:right w:val="single" w:color="auto" w:sz="4" w:space="0"/>
            </w:tcBorders>
            <w:noWrap w:val="0"/>
            <w:vAlign w:val="center"/>
          </w:tcPr>
          <w:p w14:paraId="7AFE24D6">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default" w:ascii="Times New Roman" w:hAnsi="Times New Roman" w:eastAsia="仿宋_GB2312" w:cs="Times New Roman"/>
                <w:sz w:val="24"/>
                <w:szCs w:val="24"/>
                <w:lang w:val="en-US" w:eastAsia="zh-CN"/>
              </w:rPr>
              <w:t>2</w:t>
            </w:r>
          </w:p>
        </w:tc>
      </w:tr>
      <w:tr w14:paraId="10BD8C9C">
        <w:tblPrEx>
          <w:tblCellMar>
            <w:top w:w="0" w:type="dxa"/>
            <w:left w:w="108" w:type="dxa"/>
            <w:bottom w:w="0" w:type="dxa"/>
            <w:right w:w="108" w:type="dxa"/>
          </w:tblCellMar>
        </w:tblPrEx>
        <w:trPr>
          <w:trHeight w:val="608" w:hRule="atLeast"/>
          <w:jc w:val="center"/>
        </w:trPr>
        <w:tc>
          <w:tcPr>
            <w:tcW w:w="687" w:type="dxa"/>
            <w:tcBorders>
              <w:top w:val="single" w:color="auto" w:sz="4" w:space="0"/>
              <w:left w:val="single" w:color="auto" w:sz="4" w:space="0"/>
              <w:bottom w:val="single" w:color="auto" w:sz="4" w:space="0"/>
              <w:right w:val="single" w:color="auto" w:sz="4" w:space="0"/>
            </w:tcBorders>
            <w:noWrap w:val="0"/>
            <w:vAlign w:val="center"/>
          </w:tcPr>
          <w:p w14:paraId="0E20FC62">
            <w:pPr>
              <w:keepNext w:val="0"/>
              <w:keepLines w:val="0"/>
              <w:suppressLineNumbers w:val="0"/>
              <w:adjustRightInd w:val="0"/>
              <w:snapToGrid w:val="0"/>
              <w:spacing w:before="0" w:beforeAutospacing="0" w:after="0" w:afterAutospacing="0"/>
              <w:ind w:left="0" w:right="0"/>
              <w:jc w:val="center"/>
              <w:rPr>
                <w:rFonts w:hint="eastAsia" w:ascii="仿宋_GB2312" w:hAnsi="仿宋_GB2312" w:eastAsia="仿宋_GB2312" w:cs="仿宋_GB2312"/>
                <w:sz w:val="24"/>
                <w:szCs w:val="24"/>
              </w:rPr>
            </w:pPr>
            <w:r>
              <w:rPr>
                <w:rFonts w:hint="default" w:ascii="Times New Roman" w:hAnsi="Times New Roman" w:eastAsia="仿宋_GB2312" w:cs="Times New Roman"/>
                <w:sz w:val="24"/>
                <w:szCs w:val="24"/>
              </w:rPr>
              <w:t>2</w:t>
            </w:r>
          </w:p>
        </w:tc>
        <w:tc>
          <w:tcPr>
            <w:tcW w:w="2180" w:type="dxa"/>
            <w:tcBorders>
              <w:top w:val="single" w:color="auto" w:sz="4" w:space="0"/>
              <w:left w:val="nil"/>
              <w:bottom w:val="single" w:color="auto" w:sz="4" w:space="0"/>
              <w:right w:val="single" w:color="auto" w:sz="4" w:space="0"/>
            </w:tcBorders>
            <w:noWrap w:val="0"/>
            <w:vAlign w:val="center"/>
          </w:tcPr>
          <w:p w14:paraId="2CFDA454">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安慰伤员，将伤员置于适当体位</w:t>
            </w:r>
          </w:p>
        </w:tc>
        <w:tc>
          <w:tcPr>
            <w:tcW w:w="4970" w:type="dxa"/>
            <w:tcBorders>
              <w:top w:val="single" w:color="auto" w:sz="4" w:space="0"/>
              <w:left w:val="nil"/>
              <w:bottom w:val="single" w:color="auto" w:sz="4" w:space="0"/>
              <w:right w:val="single" w:color="auto" w:sz="4" w:space="0"/>
            </w:tcBorders>
            <w:noWrap w:val="0"/>
            <w:vAlign w:val="center"/>
          </w:tcPr>
          <w:p w14:paraId="106C5B1C">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不要紧张，我帮您处理伤口</w:t>
            </w:r>
          </w:p>
          <w:p w14:paraId="08BDADDA">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拨打急救电话</w:t>
            </w:r>
          </w:p>
        </w:tc>
        <w:tc>
          <w:tcPr>
            <w:tcW w:w="803" w:type="dxa"/>
            <w:tcBorders>
              <w:top w:val="single" w:color="auto" w:sz="4" w:space="0"/>
              <w:bottom w:val="single" w:color="auto" w:sz="4" w:space="0"/>
              <w:right w:val="single" w:color="auto" w:sz="4" w:space="0"/>
            </w:tcBorders>
            <w:noWrap w:val="0"/>
            <w:vAlign w:val="center"/>
          </w:tcPr>
          <w:p w14:paraId="5FAB0145">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default" w:ascii="Times New Roman" w:hAnsi="Times New Roman" w:eastAsia="仿宋_GB2312" w:cs="Times New Roman"/>
                <w:sz w:val="24"/>
                <w:szCs w:val="24"/>
                <w:lang w:val="en-US" w:eastAsia="zh-CN"/>
              </w:rPr>
              <w:t>4</w:t>
            </w:r>
          </w:p>
        </w:tc>
      </w:tr>
      <w:tr w14:paraId="704BE122">
        <w:tblPrEx>
          <w:tblCellMar>
            <w:top w:w="0" w:type="dxa"/>
            <w:left w:w="108" w:type="dxa"/>
            <w:bottom w:w="0" w:type="dxa"/>
            <w:right w:w="108" w:type="dxa"/>
          </w:tblCellMar>
        </w:tblPrEx>
        <w:trPr>
          <w:trHeight w:val="311" w:hRule="atLeast"/>
          <w:jc w:val="center"/>
        </w:trPr>
        <w:tc>
          <w:tcPr>
            <w:tcW w:w="687" w:type="dxa"/>
            <w:tcBorders>
              <w:top w:val="single" w:color="auto" w:sz="4" w:space="0"/>
              <w:left w:val="single" w:color="auto" w:sz="4" w:space="0"/>
              <w:bottom w:val="single" w:color="auto" w:sz="4" w:space="0"/>
              <w:right w:val="single" w:color="auto" w:sz="4" w:space="0"/>
            </w:tcBorders>
            <w:noWrap w:val="0"/>
            <w:vAlign w:val="center"/>
          </w:tcPr>
          <w:p w14:paraId="18F3A896">
            <w:pPr>
              <w:keepNext w:val="0"/>
              <w:keepLines w:val="0"/>
              <w:suppressLineNumbers w:val="0"/>
              <w:adjustRightInd w:val="0"/>
              <w:snapToGrid w:val="0"/>
              <w:spacing w:before="0" w:beforeAutospacing="0" w:after="0" w:afterAutospacing="0"/>
              <w:ind w:left="0" w:right="0"/>
              <w:jc w:val="center"/>
              <w:rPr>
                <w:rFonts w:hint="eastAsia" w:ascii="仿宋_GB2312" w:hAnsi="仿宋_GB2312" w:eastAsia="仿宋_GB2312" w:cs="仿宋_GB2312"/>
                <w:sz w:val="24"/>
                <w:szCs w:val="24"/>
              </w:rPr>
            </w:pPr>
            <w:r>
              <w:rPr>
                <w:rFonts w:hint="default" w:ascii="Times New Roman" w:hAnsi="Times New Roman" w:eastAsia="仿宋_GB2312" w:cs="Times New Roman"/>
                <w:sz w:val="24"/>
                <w:szCs w:val="24"/>
              </w:rPr>
              <w:t>3</w:t>
            </w:r>
          </w:p>
        </w:tc>
        <w:tc>
          <w:tcPr>
            <w:tcW w:w="2180" w:type="dxa"/>
            <w:tcBorders>
              <w:top w:val="single" w:color="auto" w:sz="4" w:space="0"/>
              <w:left w:val="nil"/>
              <w:bottom w:val="single" w:color="auto" w:sz="4" w:space="0"/>
              <w:right w:val="single" w:color="auto" w:sz="4" w:space="0"/>
            </w:tcBorders>
            <w:noWrap w:val="0"/>
            <w:vAlign w:val="center"/>
          </w:tcPr>
          <w:p w14:paraId="049EF532">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检查受伤部位</w:t>
            </w:r>
          </w:p>
        </w:tc>
        <w:tc>
          <w:tcPr>
            <w:tcW w:w="4970" w:type="dxa"/>
            <w:tcBorders>
              <w:top w:val="single" w:color="auto" w:sz="4" w:space="0"/>
              <w:left w:val="nil"/>
              <w:bottom w:val="single" w:color="auto" w:sz="4" w:space="0"/>
              <w:right w:val="single" w:color="auto" w:sz="4" w:space="0"/>
            </w:tcBorders>
            <w:noWrap w:val="0"/>
            <w:vAlign w:val="center"/>
          </w:tcPr>
          <w:p w14:paraId="7B0AF221">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检查伤员伤肢，报告伤口无异物</w:t>
            </w:r>
          </w:p>
        </w:tc>
        <w:tc>
          <w:tcPr>
            <w:tcW w:w="803" w:type="dxa"/>
            <w:tcBorders>
              <w:top w:val="single" w:color="auto" w:sz="4" w:space="0"/>
              <w:bottom w:val="single" w:color="auto" w:sz="4" w:space="0"/>
              <w:right w:val="single" w:color="auto" w:sz="4" w:space="0"/>
            </w:tcBorders>
            <w:noWrap w:val="0"/>
            <w:vAlign w:val="center"/>
          </w:tcPr>
          <w:p w14:paraId="451C60F0">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default" w:ascii="Times New Roman" w:hAnsi="Times New Roman" w:eastAsia="仿宋_GB2312" w:cs="Times New Roman"/>
                <w:sz w:val="24"/>
                <w:szCs w:val="24"/>
                <w:lang w:val="en-US" w:eastAsia="zh-CN"/>
              </w:rPr>
              <w:t>3</w:t>
            </w:r>
          </w:p>
        </w:tc>
      </w:tr>
      <w:tr w14:paraId="54500C23">
        <w:tblPrEx>
          <w:tblCellMar>
            <w:top w:w="0" w:type="dxa"/>
            <w:left w:w="108" w:type="dxa"/>
            <w:bottom w:w="0" w:type="dxa"/>
            <w:right w:w="108" w:type="dxa"/>
          </w:tblCellMar>
        </w:tblPrEx>
        <w:trPr>
          <w:trHeight w:val="301" w:hRule="atLeast"/>
          <w:jc w:val="center"/>
        </w:trPr>
        <w:tc>
          <w:tcPr>
            <w:tcW w:w="687" w:type="dxa"/>
            <w:vMerge w:val="restart"/>
            <w:tcBorders>
              <w:top w:val="nil"/>
              <w:left w:val="single" w:color="auto" w:sz="4" w:space="0"/>
              <w:bottom w:val="single" w:color="auto" w:sz="4" w:space="0"/>
              <w:right w:val="single" w:color="auto" w:sz="4" w:space="0"/>
            </w:tcBorders>
            <w:noWrap w:val="0"/>
            <w:vAlign w:val="center"/>
          </w:tcPr>
          <w:p w14:paraId="0F811335">
            <w:pPr>
              <w:keepNext w:val="0"/>
              <w:keepLines w:val="0"/>
              <w:suppressLineNumbers w:val="0"/>
              <w:adjustRightInd w:val="0"/>
              <w:snapToGrid w:val="0"/>
              <w:spacing w:before="0" w:beforeAutospacing="0" w:after="0" w:afterAutospacing="0"/>
              <w:ind w:left="0" w:right="0"/>
              <w:jc w:val="center"/>
              <w:rPr>
                <w:rFonts w:hint="eastAsia" w:ascii="仿宋_GB2312" w:hAnsi="仿宋_GB2312" w:eastAsia="仿宋_GB2312" w:cs="仿宋_GB2312"/>
                <w:sz w:val="24"/>
                <w:szCs w:val="24"/>
              </w:rPr>
            </w:pPr>
            <w:r>
              <w:rPr>
                <w:rFonts w:hint="default" w:ascii="Times New Roman" w:hAnsi="Times New Roman" w:eastAsia="仿宋_GB2312" w:cs="Times New Roman"/>
                <w:sz w:val="24"/>
                <w:szCs w:val="24"/>
              </w:rPr>
              <w:t>4</w:t>
            </w:r>
          </w:p>
        </w:tc>
        <w:tc>
          <w:tcPr>
            <w:tcW w:w="2180" w:type="dxa"/>
            <w:tcBorders>
              <w:top w:val="single" w:color="auto" w:sz="4" w:space="0"/>
              <w:left w:val="nil"/>
              <w:bottom w:val="single" w:color="auto" w:sz="4" w:space="0"/>
              <w:right w:val="single" w:color="auto" w:sz="4" w:space="0"/>
            </w:tcBorders>
            <w:noWrap w:val="0"/>
            <w:vAlign w:val="center"/>
          </w:tcPr>
          <w:p w14:paraId="562B27E9">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直接压迫止血</w:t>
            </w:r>
          </w:p>
        </w:tc>
        <w:tc>
          <w:tcPr>
            <w:tcW w:w="4970" w:type="dxa"/>
            <w:tcBorders>
              <w:top w:val="single" w:color="auto" w:sz="4" w:space="0"/>
              <w:left w:val="nil"/>
              <w:bottom w:val="single" w:color="auto" w:sz="4" w:space="0"/>
              <w:right w:val="single" w:color="auto" w:sz="4" w:space="0"/>
            </w:tcBorders>
            <w:noWrap w:val="0"/>
            <w:vAlign w:val="center"/>
          </w:tcPr>
          <w:p w14:paraId="198DD328">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用足够大的（大于伤口周边</w:t>
            </w:r>
            <w:r>
              <w:rPr>
                <w:rFonts w:hint="default" w:ascii="Times New Roman" w:hAnsi="Times New Roman" w:eastAsia="仿宋_GB2312" w:cs="Times New Roman"/>
                <w:sz w:val="24"/>
                <w:szCs w:val="24"/>
              </w:rPr>
              <w:t>3cm</w:t>
            </w:r>
            <w:r>
              <w:rPr>
                <w:rFonts w:hint="eastAsia" w:ascii="仿宋_GB2312" w:hAnsi="仿宋_GB2312" w:eastAsia="仿宋_GB2312" w:cs="仿宋_GB2312"/>
                <w:sz w:val="24"/>
                <w:szCs w:val="24"/>
              </w:rPr>
              <w:t>）敷料压迫在伤口上并施加压力</w:t>
            </w:r>
          </w:p>
        </w:tc>
        <w:tc>
          <w:tcPr>
            <w:tcW w:w="803" w:type="dxa"/>
            <w:tcBorders>
              <w:top w:val="single" w:color="auto" w:sz="4" w:space="0"/>
              <w:bottom w:val="single" w:color="auto" w:sz="4" w:space="0"/>
              <w:right w:val="single" w:color="auto" w:sz="4" w:space="0"/>
            </w:tcBorders>
            <w:noWrap w:val="0"/>
            <w:vAlign w:val="center"/>
          </w:tcPr>
          <w:p w14:paraId="2AB0C20E">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default" w:ascii="Times New Roman" w:hAnsi="Times New Roman" w:eastAsia="仿宋_GB2312" w:cs="Times New Roman"/>
                <w:sz w:val="24"/>
                <w:szCs w:val="24"/>
                <w:lang w:val="en-US" w:eastAsia="zh-CN"/>
              </w:rPr>
              <w:t>2</w:t>
            </w:r>
          </w:p>
        </w:tc>
      </w:tr>
      <w:tr w14:paraId="715FAFF9">
        <w:tblPrEx>
          <w:tblCellMar>
            <w:top w:w="0" w:type="dxa"/>
            <w:left w:w="108" w:type="dxa"/>
            <w:bottom w:w="0" w:type="dxa"/>
            <w:right w:w="108" w:type="dxa"/>
          </w:tblCellMar>
        </w:tblPrEx>
        <w:trPr>
          <w:trHeight w:val="928" w:hRule="atLeast"/>
          <w:jc w:val="center"/>
        </w:trPr>
        <w:tc>
          <w:tcPr>
            <w:tcW w:w="687" w:type="dxa"/>
            <w:vMerge w:val="continue"/>
            <w:tcBorders>
              <w:top w:val="nil"/>
              <w:left w:val="single" w:color="auto" w:sz="4" w:space="0"/>
              <w:bottom w:val="single" w:color="auto" w:sz="4" w:space="0"/>
              <w:right w:val="single" w:color="auto" w:sz="4" w:space="0"/>
            </w:tcBorders>
            <w:noWrap w:val="0"/>
            <w:vAlign w:val="center"/>
          </w:tcPr>
          <w:p w14:paraId="21079B25">
            <w:pPr>
              <w:keepNext w:val="0"/>
              <w:keepLines w:val="0"/>
              <w:widowControl/>
              <w:suppressLineNumbers w:val="0"/>
              <w:spacing w:before="0" w:beforeAutospacing="0" w:after="0" w:afterAutospacing="0"/>
              <w:ind w:left="0" w:right="0"/>
              <w:jc w:val="left"/>
              <w:rPr>
                <w:rFonts w:hint="eastAsia" w:ascii="仿宋_GB2312" w:hAnsi="仿宋_GB2312" w:eastAsia="仿宋_GB2312" w:cs="仿宋_GB2312"/>
                <w:sz w:val="24"/>
                <w:szCs w:val="24"/>
              </w:rPr>
            </w:pPr>
          </w:p>
        </w:tc>
        <w:tc>
          <w:tcPr>
            <w:tcW w:w="2180" w:type="dxa"/>
            <w:tcBorders>
              <w:top w:val="single" w:color="auto" w:sz="4" w:space="0"/>
              <w:left w:val="nil"/>
              <w:bottom w:val="single" w:color="auto" w:sz="4" w:space="0"/>
              <w:right w:val="single" w:color="auto" w:sz="4" w:space="0"/>
            </w:tcBorders>
            <w:noWrap w:val="0"/>
            <w:vAlign w:val="center"/>
          </w:tcPr>
          <w:p w14:paraId="65868CC4">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三角巾上肢包扎</w:t>
            </w:r>
          </w:p>
        </w:tc>
        <w:tc>
          <w:tcPr>
            <w:tcW w:w="4970" w:type="dxa"/>
            <w:tcBorders>
              <w:top w:val="single" w:color="auto" w:sz="4" w:space="0"/>
              <w:left w:val="nil"/>
              <w:bottom w:val="single" w:color="auto" w:sz="4" w:space="0"/>
              <w:right w:val="single" w:color="auto" w:sz="4" w:space="0"/>
            </w:tcBorders>
            <w:noWrap w:val="0"/>
            <w:vAlign w:val="center"/>
          </w:tcPr>
          <w:p w14:paraId="53AFD514">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将三角巾一底角打结后套在伤侧手上，另一底角沿手臂后侧拉到肩背部，顶角包裹整个上肢并用系带绕肢体固定，并将前臂曲至胸前，拉紧两底角于对侧肩颈部打结固定。</w:t>
            </w:r>
          </w:p>
        </w:tc>
        <w:tc>
          <w:tcPr>
            <w:tcW w:w="803" w:type="dxa"/>
            <w:tcBorders>
              <w:top w:val="single" w:color="auto" w:sz="4" w:space="0"/>
              <w:bottom w:val="single" w:color="auto" w:sz="4" w:space="0"/>
              <w:right w:val="single" w:color="auto" w:sz="4" w:space="0"/>
            </w:tcBorders>
            <w:noWrap w:val="0"/>
            <w:vAlign w:val="center"/>
          </w:tcPr>
          <w:p w14:paraId="64AE75CA">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rPr>
            </w:pPr>
          </w:p>
          <w:p w14:paraId="545AE9AF">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default" w:ascii="Times New Roman" w:hAnsi="Times New Roman" w:eastAsia="仿宋_GB2312" w:cs="Times New Roman"/>
                <w:sz w:val="24"/>
                <w:szCs w:val="24"/>
                <w:lang w:val="en-US" w:eastAsia="zh-CN"/>
              </w:rPr>
              <w:t>25</w:t>
            </w:r>
          </w:p>
        </w:tc>
      </w:tr>
      <w:tr w14:paraId="14CDBFEA">
        <w:tblPrEx>
          <w:tblCellMar>
            <w:top w:w="0" w:type="dxa"/>
            <w:left w:w="108" w:type="dxa"/>
            <w:bottom w:w="0" w:type="dxa"/>
            <w:right w:w="108" w:type="dxa"/>
          </w:tblCellMar>
        </w:tblPrEx>
        <w:trPr>
          <w:trHeight w:val="303" w:hRule="atLeast"/>
          <w:jc w:val="center"/>
        </w:trPr>
        <w:tc>
          <w:tcPr>
            <w:tcW w:w="687" w:type="dxa"/>
            <w:vMerge w:val="continue"/>
            <w:tcBorders>
              <w:top w:val="nil"/>
              <w:left w:val="single" w:color="auto" w:sz="4" w:space="0"/>
              <w:bottom w:val="single" w:color="auto" w:sz="4" w:space="0"/>
              <w:right w:val="single" w:color="auto" w:sz="4" w:space="0"/>
            </w:tcBorders>
            <w:noWrap w:val="0"/>
            <w:vAlign w:val="center"/>
          </w:tcPr>
          <w:p w14:paraId="23E6AD70">
            <w:pPr>
              <w:keepNext w:val="0"/>
              <w:keepLines w:val="0"/>
              <w:widowControl/>
              <w:suppressLineNumbers w:val="0"/>
              <w:spacing w:before="0" w:beforeAutospacing="0" w:after="0" w:afterAutospacing="0"/>
              <w:ind w:left="0" w:right="0"/>
              <w:jc w:val="left"/>
              <w:rPr>
                <w:rFonts w:hint="eastAsia" w:ascii="仿宋_GB2312" w:hAnsi="仿宋_GB2312" w:eastAsia="仿宋_GB2312" w:cs="仿宋_GB2312"/>
                <w:sz w:val="24"/>
                <w:szCs w:val="24"/>
              </w:rPr>
            </w:pPr>
          </w:p>
        </w:tc>
        <w:tc>
          <w:tcPr>
            <w:tcW w:w="2180" w:type="dxa"/>
            <w:tcBorders>
              <w:top w:val="single" w:color="auto" w:sz="4" w:space="0"/>
              <w:left w:val="nil"/>
              <w:bottom w:val="single" w:color="auto" w:sz="4" w:space="0"/>
              <w:right w:val="single" w:color="auto" w:sz="4" w:space="0"/>
            </w:tcBorders>
            <w:noWrap w:val="0"/>
            <w:vAlign w:val="center"/>
          </w:tcPr>
          <w:p w14:paraId="5FC1CCA6">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包扎伤口后伤员体位</w:t>
            </w:r>
          </w:p>
        </w:tc>
        <w:tc>
          <w:tcPr>
            <w:tcW w:w="4970" w:type="dxa"/>
            <w:tcBorders>
              <w:top w:val="single" w:color="auto" w:sz="4" w:space="0"/>
              <w:left w:val="nil"/>
              <w:bottom w:val="single" w:color="auto" w:sz="4" w:space="0"/>
              <w:right w:val="single" w:color="auto" w:sz="4" w:space="0"/>
            </w:tcBorders>
            <w:noWrap w:val="0"/>
            <w:vAlign w:val="center"/>
          </w:tcPr>
          <w:p w14:paraId="14EDC169">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视伤员病情取坐位或半卧位</w:t>
            </w:r>
          </w:p>
        </w:tc>
        <w:tc>
          <w:tcPr>
            <w:tcW w:w="803" w:type="dxa"/>
            <w:tcBorders>
              <w:top w:val="single" w:color="auto" w:sz="4" w:space="0"/>
              <w:bottom w:val="single" w:color="auto" w:sz="4" w:space="0"/>
              <w:right w:val="single" w:color="auto" w:sz="4" w:space="0"/>
            </w:tcBorders>
            <w:noWrap w:val="0"/>
            <w:vAlign w:val="center"/>
          </w:tcPr>
          <w:p w14:paraId="4AF3CCC6">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default" w:ascii="Times New Roman" w:hAnsi="Times New Roman" w:eastAsia="仿宋_GB2312" w:cs="Times New Roman"/>
                <w:sz w:val="24"/>
                <w:szCs w:val="24"/>
                <w:lang w:val="en-US" w:eastAsia="zh-CN"/>
              </w:rPr>
              <w:t>2</w:t>
            </w:r>
          </w:p>
        </w:tc>
      </w:tr>
      <w:tr w14:paraId="63A8E47F">
        <w:tblPrEx>
          <w:tblCellMar>
            <w:top w:w="0" w:type="dxa"/>
            <w:left w:w="108" w:type="dxa"/>
            <w:bottom w:w="0" w:type="dxa"/>
            <w:right w:w="108" w:type="dxa"/>
          </w:tblCellMar>
        </w:tblPrEx>
        <w:trPr>
          <w:trHeight w:val="277" w:hRule="atLeast"/>
          <w:jc w:val="center"/>
        </w:trPr>
        <w:tc>
          <w:tcPr>
            <w:tcW w:w="687" w:type="dxa"/>
            <w:tcBorders>
              <w:top w:val="single" w:color="auto" w:sz="4" w:space="0"/>
              <w:left w:val="single" w:color="auto" w:sz="4" w:space="0"/>
              <w:bottom w:val="single" w:color="auto" w:sz="4" w:space="0"/>
              <w:right w:val="single" w:color="auto" w:sz="4" w:space="0"/>
            </w:tcBorders>
            <w:noWrap w:val="0"/>
            <w:vAlign w:val="center"/>
          </w:tcPr>
          <w:p w14:paraId="2CF61D68">
            <w:pPr>
              <w:keepNext w:val="0"/>
              <w:keepLines w:val="0"/>
              <w:suppressLineNumbers w:val="0"/>
              <w:adjustRightInd w:val="0"/>
              <w:snapToGrid w:val="0"/>
              <w:spacing w:before="0" w:beforeAutospacing="0" w:after="0" w:afterAutospacing="0"/>
              <w:ind w:left="0" w:right="0"/>
              <w:jc w:val="center"/>
              <w:rPr>
                <w:rFonts w:hint="eastAsia" w:ascii="仿宋_GB2312" w:hAnsi="仿宋_GB2312" w:eastAsia="仿宋_GB2312" w:cs="仿宋_GB2312"/>
                <w:sz w:val="24"/>
                <w:szCs w:val="24"/>
              </w:rPr>
            </w:pPr>
            <w:r>
              <w:rPr>
                <w:rFonts w:hint="default" w:ascii="Times New Roman" w:hAnsi="Times New Roman" w:eastAsia="仿宋_GB2312" w:cs="Times New Roman"/>
                <w:sz w:val="24"/>
                <w:szCs w:val="24"/>
              </w:rPr>
              <w:t>5</w:t>
            </w:r>
          </w:p>
        </w:tc>
        <w:tc>
          <w:tcPr>
            <w:tcW w:w="2180" w:type="dxa"/>
            <w:tcBorders>
              <w:top w:val="single" w:color="auto" w:sz="4" w:space="0"/>
              <w:left w:val="nil"/>
              <w:bottom w:val="single" w:color="auto" w:sz="4" w:space="0"/>
              <w:right w:val="single" w:color="auto" w:sz="4" w:space="0"/>
            </w:tcBorders>
            <w:noWrap w:val="0"/>
            <w:vAlign w:val="center"/>
          </w:tcPr>
          <w:p w14:paraId="367501BB">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观察伤员</w:t>
            </w:r>
          </w:p>
        </w:tc>
        <w:tc>
          <w:tcPr>
            <w:tcW w:w="4970" w:type="dxa"/>
            <w:tcBorders>
              <w:top w:val="single" w:color="auto" w:sz="4" w:space="0"/>
              <w:left w:val="nil"/>
              <w:bottom w:val="single" w:color="auto" w:sz="4" w:space="0"/>
              <w:right w:val="single" w:color="auto" w:sz="4" w:space="0"/>
            </w:tcBorders>
            <w:noWrap w:val="0"/>
            <w:vAlign w:val="center"/>
          </w:tcPr>
          <w:p w14:paraId="1D36EDD3">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观察伤员并询问伤员有无不适。做好人文关怀，报告操作完毕</w:t>
            </w:r>
          </w:p>
        </w:tc>
        <w:tc>
          <w:tcPr>
            <w:tcW w:w="803" w:type="dxa"/>
            <w:tcBorders>
              <w:top w:val="single" w:color="auto" w:sz="4" w:space="0"/>
              <w:bottom w:val="single" w:color="auto" w:sz="4" w:space="0"/>
              <w:right w:val="single" w:color="auto" w:sz="4" w:space="0"/>
            </w:tcBorders>
            <w:noWrap w:val="0"/>
            <w:vAlign w:val="center"/>
          </w:tcPr>
          <w:p w14:paraId="2ADE43FD">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default" w:ascii="Times New Roman" w:hAnsi="Times New Roman" w:eastAsia="仿宋_GB2312" w:cs="Times New Roman"/>
                <w:sz w:val="24"/>
                <w:szCs w:val="24"/>
                <w:lang w:val="en-US" w:eastAsia="zh-CN"/>
              </w:rPr>
              <w:t>5</w:t>
            </w:r>
          </w:p>
        </w:tc>
      </w:tr>
      <w:tr w14:paraId="29CC46C4">
        <w:tblPrEx>
          <w:tblCellMar>
            <w:top w:w="0" w:type="dxa"/>
            <w:left w:w="108" w:type="dxa"/>
            <w:bottom w:w="0" w:type="dxa"/>
            <w:right w:w="108" w:type="dxa"/>
          </w:tblCellMar>
        </w:tblPrEx>
        <w:trPr>
          <w:trHeight w:val="457" w:hRule="atLeast"/>
          <w:jc w:val="center"/>
        </w:trPr>
        <w:tc>
          <w:tcPr>
            <w:tcW w:w="687" w:type="dxa"/>
            <w:tcBorders>
              <w:top w:val="single" w:color="auto" w:sz="4" w:space="0"/>
              <w:left w:val="single" w:color="auto" w:sz="4" w:space="0"/>
              <w:bottom w:val="single" w:color="auto" w:sz="4" w:space="0"/>
              <w:right w:val="single" w:color="auto" w:sz="4" w:space="0"/>
            </w:tcBorders>
            <w:noWrap w:val="0"/>
            <w:vAlign w:val="center"/>
          </w:tcPr>
          <w:p w14:paraId="6C3B1359">
            <w:pPr>
              <w:keepNext w:val="0"/>
              <w:keepLines w:val="0"/>
              <w:suppressLineNumbers w:val="0"/>
              <w:adjustRightInd w:val="0"/>
              <w:snapToGrid w:val="0"/>
              <w:spacing w:before="0" w:beforeAutospacing="0" w:after="0" w:afterAutospacing="0"/>
              <w:ind w:left="0" w:right="0"/>
              <w:jc w:val="center"/>
              <w:rPr>
                <w:rFonts w:hint="eastAsia" w:ascii="仿宋_GB2312" w:hAnsi="仿宋_GB2312" w:eastAsia="仿宋_GB2312" w:cs="仿宋_GB2312"/>
                <w:sz w:val="24"/>
                <w:szCs w:val="24"/>
              </w:rPr>
            </w:pPr>
            <w:r>
              <w:rPr>
                <w:rFonts w:hint="default" w:ascii="Times New Roman" w:hAnsi="Times New Roman" w:eastAsia="仿宋_GB2312" w:cs="Times New Roman"/>
                <w:sz w:val="24"/>
                <w:szCs w:val="24"/>
              </w:rPr>
              <w:t>6</w:t>
            </w:r>
          </w:p>
        </w:tc>
        <w:tc>
          <w:tcPr>
            <w:tcW w:w="2180" w:type="dxa"/>
            <w:tcBorders>
              <w:top w:val="single" w:color="auto" w:sz="4" w:space="0"/>
              <w:left w:val="nil"/>
              <w:bottom w:val="single" w:color="auto" w:sz="4" w:space="0"/>
              <w:right w:val="single" w:color="auto" w:sz="4" w:space="0"/>
            </w:tcBorders>
            <w:noWrap w:val="0"/>
            <w:vAlign w:val="center"/>
          </w:tcPr>
          <w:p w14:paraId="5EE2B226">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操作规范性、准确性</w:t>
            </w:r>
          </w:p>
        </w:tc>
        <w:tc>
          <w:tcPr>
            <w:tcW w:w="4970" w:type="dxa"/>
            <w:tcBorders>
              <w:top w:val="single" w:color="auto" w:sz="4" w:space="0"/>
              <w:left w:val="nil"/>
              <w:bottom w:val="single" w:color="auto" w:sz="4" w:space="0"/>
              <w:right w:val="single" w:color="auto" w:sz="4" w:space="0"/>
            </w:tcBorders>
            <w:noWrap w:val="0"/>
            <w:vAlign w:val="center"/>
          </w:tcPr>
          <w:p w14:paraId="69386410">
            <w:pPr>
              <w:keepNext w:val="0"/>
              <w:keepLines w:val="0"/>
              <w:suppressLineNumbers w:val="0"/>
              <w:adjustRightInd w:val="0"/>
              <w:snapToGrid w:val="0"/>
              <w:spacing w:before="0" w:beforeAutospacing="0" w:after="0" w:afterAutospacing="0"/>
              <w:ind w:left="0" w:right="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要求动作熟练、规范，包扎松紧适度，牢固、有效、整齐。如超时</w:t>
            </w:r>
            <w:r>
              <w:rPr>
                <w:rFonts w:hint="default" w:ascii="Times New Roman" w:hAnsi="Times New Roman" w:eastAsia="仿宋_GB2312" w:cs="Times New Roman"/>
                <w:sz w:val="24"/>
                <w:szCs w:val="24"/>
              </w:rPr>
              <w:t>1</w:t>
            </w:r>
            <w:r>
              <w:rPr>
                <w:rFonts w:hint="eastAsia" w:ascii="仿宋_GB2312" w:hAnsi="仿宋_GB2312" w:eastAsia="仿宋_GB2312" w:cs="仿宋_GB2312"/>
                <w:sz w:val="24"/>
                <w:szCs w:val="24"/>
              </w:rPr>
              <w:t>～</w:t>
            </w:r>
            <w:r>
              <w:rPr>
                <w:rFonts w:hint="default" w:ascii="Times New Roman" w:hAnsi="Times New Roman" w:eastAsia="仿宋_GB2312" w:cs="Times New Roman"/>
                <w:sz w:val="24"/>
                <w:szCs w:val="24"/>
              </w:rPr>
              <w:t>5</w:t>
            </w:r>
            <w:r>
              <w:rPr>
                <w:rFonts w:hint="eastAsia" w:ascii="仿宋_GB2312" w:hAnsi="仿宋_GB2312" w:eastAsia="仿宋_GB2312" w:cs="仿宋_GB2312"/>
                <w:sz w:val="24"/>
                <w:szCs w:val="24"/>
              </w:rPr>
              <w:t>秒扣</w:t>
            </w:r>
            <w:r>
              <w:rPr>
                <w:rFonts w:hint="default" w:ascii="Times New Roman" w:hAnsi="Times New Roman" w:eastAsia="仿宋_GB2312" w:cs="Times New Roman"/>
                <w:sz w:val="24"/>
                <w:szCs w:val="24"/>
              </w:rPr>
              <w:t>1</w:t>
            </w:r>
            <w:r>
              <w:rPr>
                <w:rFonts w:hint="eastAsia" w:ascii="仿宋_GB2312" w:hAnsi="仿宋_GB2312" w:eastAsia="仿宋_GB2312" w:cs="仿宋_GB2312"/>
                <w:sz w:val="24"/>
                <w:szCs w:val="24"/>
              </w:rPr>
              <w:t>分，最多扣</w:t>
            </w:r>
            <w:r>
              <w:rPr>
                <w:rFonts w:hint="default" w:ascii="Times New Roman" w:hAnsi="Times New Roman" w:eastAsia="仿宋_GB2312" w:cs="Times New Roman"/>
                <w:sz w:val="24"/>
                <w:szCs w:val="24"/>
                <w:lang w:val="en-US" w:eastAsia="zh-CN"/>
              </w:rPr>
              <w:t>2</w:t>
            </w:r>
            <w:r>
              <w:rPr>
                <w:rFonts w:hint="eastAsia" w:ascii="仿宋_GB2312" w:hAnsi="仿宋_GB2312" w:eastAsia="仿宋_GB2312" w:cs="仿宋_GB2312"/>
                <w:sz w:val="24"/>
                <w:szCs w:val="24"/>
              </w:rPr>
              <w:t>分</w:t>
            </w:r>
          </w:p>
        </w:tc>
        <w:tc>
          <w:tcPr>
            <w:tcW w:w="803" w:type="dxa"/>
            <w:tcBorders>
              <w:top w:val="single" w:color="auto" w:sz="4" w:space="0"/>
              <w:bottom w:val="single" w:color="auto" w:sz="4" w:space="0"/>
              <w:right w:val="single" w:color="auto" w:sz="4" w:space="0"/>
            </w:tcBorders>
            <w:noWrap w:val="0"/>
            <w:vAlign w:val="center"/>
          </w:tcPr>
          <w:p w14:paraId="15E1BA3A">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lang w:eastAsia="zh-CN"/>
              </w:rPr>
            </w:pPr>
            <w:r>
              <w:rPr>
                <w:rFonts w:hint="default" w:ascii="Times New Roman" w:hAnsi="Times New Roman" w:eastAsia="仿宋_GB2312" w:cs="Times New Roman"/>
                <w:sz w:val="24"/>
                <w:szCs w:val="24"/>
                <w:lang w:val="en-US" w:eastAsia="zh-CN"/>
              </w:rPr>
              <w:t>3</w:t>
            </w:r>
          </w:p>
        </w:tc>
      </w:tr>
      <w:tr w14:paraId="195C41C0">
        <w:tblPrEx>
          <w:tblCellMar>
            <w:top w:w="0" w:type="dxa"/>
            <w:left w:w="108" w:type="dxa"/>
            <w:bottom w:w="0" w:type="dxa"/>
            <w:right w:w="108" w:type="dxa"/>
          </w:tblCellMar>
        </w:tblPrEx>
        <w:trPr>
          <w:trHeight w:val="457" w:hRule="atLeast"/>
          <w:jc w:val="center"/>
        </w:trPr>
        <w:tc>
          <w:tcPr>
            <w:tcW w:w="7837" w:type="dxa"/>
            <w:gridSpan w:val="3"/>
            <w:tcBorders>
              <w:top w:val="single" w:color="auto" w:sz="4" w:space="0"/>
              <w:left w:val="single" w:color="auto" w:sz="4" w:space="0"/>
              <w:bottom w:val="single" w:color="auto" w:sz="4" w:space="0"/>
              <w:right w:val="single" w:color="auto" w:sz="4" w:space="0"/>
            </w:tcBorders>
            <w:noWrap w:val="0"/>
            <w:vAlign w:val="center"/>
          </w:tcPr>
          <w:p w14:paraId="73D6BFD9">
            <w:pPr>
              <w:keepNext w:val="0"/>
              <w:keepLines w:val="0"/>
              <w:suppressLineNumbers w:val="0"/>
              <w:adjustRightInd w:val="0"/>
              <w:snapToGrid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总分</w:t>
            </w:r>
          </w:p>
        </w:tc>
        <w:tc>
          <w:tcPr>
            <w:tcW w:w="803" w:type="dxa"/>
            <w:tcBorders>
              <w:top w:val="single" w:color="auto" w:sz="4" w:space="0"/>
              <w:bottom w:val="single" w:color="auto" w:sz="4" w:space="0"/>
              <w:right w:val="single" w:color="auto" w:sz="4" w:space="0"/>
            </w:tcBorders>
            <w:noWrap w:val="0"/>
            <w:vAlign w:val="center"/>
          </w:tcPr>
          <w:p w14:paraId="140326FB">
            <w:pPr>
              <w:keepNext w:val="0"/>
              <w:keepLines w:val="0"/>
              <w:widowControl/>
              <w:suppressLineNumbers w:val="0"/>
              <w:spacing w:before="0" w:beforeAutospacing="0" w:after="0" w:afterAutospacing="0"/>
              <w:ind w:left="0" w:right="0"/>
              <w:jc w:val="center"/>
              <w:rPr>
                <w:rFonts w:hint="eastAsia" w:ascii="仿宋_GB2312" w:hAnsi="仿宋_GB2312" w:eastAsia="仿宋_GB2312" w:cs="仿宋_GB2312"/>
                <w:sz w:val="24"/>
                <w:szCs w:val="24"/>
                <w:lang w:val="en-US" w:eastAsia="zh-CN"/>
              </w:rPr>
            </w:pPr>
            <w:r>
              <w:rPr>
                <w:rFonts w:hint="default" w:ascii="Times New Roman" w:hAnsi="Times New Roman" w:eastAsia="仿宋_GB2312" w:cs="Times New Roman"/>
                <w:sz w:val="24"/>
                <w:szCs w:val="24"/>
                <w:lang w:val="en-US" w:eastAsia="zh-CN"/>
              </w:rPr>
              <w:t>50</w:t>
            </w:r>
          </w:p>
        </w:tc>
      </w:tr>
    </w:tbl>
    <w:p w14:paraId="0063E00E">
      <w:pPr>
        <w:keepNext w:val="0"/>
        <w:keepLines w:val="0"/>
        <w:pageBreakBefore w:val="0"/>
        <w:widowControl w:val="0"/>
        <w:kinsoku/>
        <w:wordWrap/>
        <w:overflowPunct/>
        <w:topLinePunct w:val="0"/>
        <w:autoSpaceDE/>
        <w:autoSpaceDN/>
        <w:bidi w:val="0"/>
        <w:adjustRightInd w:val="0"/>
        <w:snapToGrid w:val="0"/>
        <w:spacing w:before="158" w:beforeLines="50" w:line="560" w:lineRule="exact"/>
        <w:ind w:firstLine="640" w:firstLineChars="200"/>
        <w:textAlignment w:val="auto"/>
        <w:outlineLvl w:val="1"/>
        <w:rPr>
          <w:rFonts w:hint="eastAsia" w:ascii="楷体_GB2312" w:hAnsi="楷体_GB2312" w:eastAsia="楷体_GB2312" w:cs="楷体_GB2312"/>
          <w:b w:val="0"/>
          <w:bCs/>
          <w:sz w:val="32"/>
          <w:szCs w:val="32"/>
          <w:lang w:val="en-US" w:eastAsia="zh-CN"/>
        </w:rPr>
      </w:pPr>
    </w:p>
    <w:p w14:paraId="6EF5F512">
      <w:pPr>
        <w:keepNext w:val="0"/>
        <w:keepLines w:val="0"/>
        <w:pageBreakBefore w:val="0"/>
        <w:widowControl w:val="0"/>
        <w:kinsoku/>
        <w:wordWrap/>
        <w:overflowPunct/>
        <w:topLinePunct w:val="0"/>
        <w:autoSpaceDE/>
        <w:autoSpaceDN/>
        <w:bidi w:val="0"/>
        <w:adjustRightInd w:val="0"/>
        <w:snapToGrid w:val="0"/>
        <w:spacing w:before="158" w:beforeLines="50" w:line="560" w:lineRule="exact"/>
        <w:ind w:firstLine="640" w:firstLineChars="200"/>
        <w:textAlignment w:val="auto"/>
        <w:outlineLvl w:val="1"/>
        <w:rPr>
          <w:rFonts w:hint="eastAsia" w:ascii="楷体_GB2312" w:hAnsi="楷体_GB2312" w:eastAsia="楷体_GB2312" w:cs="楷体_GB2312"/>
          <w:b w:val="0"/>
          <w:bCs/>
          <w:sz w:val="32"/>
          <w:szCs w:val="32"/>
          <w:lang w:eastAsia="zh-CN"/>
        </w:rPr>
      </w:pPr>
      <w:bookmarkStart w:id="21" w:name="_Toc5750"/>
      <w:r>
        <w:rPr>
          <w:rFonts w:hint="eastAsia" w:ascii="楷体_GB2312" w:hAnsi="楷体_GB2312" w:eastAsia="楷体_GB2312" w:cs="楷体_GB2312"/>
          <w:b w:val="0"/>
          <w:bCs/>
          <w:sz w:val="32"/>
          <w:szCs w:val="32"/>
          <w:lang w:val="en-US" w:eastAsia="zh-CN"/>
        </w:rPr>
        <w:t>（四）</w:t>
      </w:r>
      <w:r>
        <w:rPr>
          <w:rFonts w:hint="eastAsia" w:ascii="楷体_GB2312" w:hAnsi="楷体_GB2312" w:eastAsia="楷体_GB2312" w:cs="楷体_GB2312"/>
          <w:b w:val="0"/>
          <w:bCs/>
          <w:sz w:val="32"/>
          <w:szCs w:val="32"/>
        </w:rPr>
        <w:t>竞赛</w:t>
      </w:r>
      <w:bookmarkStart w:id="22" w:name="_Toc105759915"/>
      <w:r>
        <w:rPr>
          <w:rFonts w:hint="eastAsia" w:ascii="楷体_GB2312" w:hAnsi="楷体_GB2312" w:eastAsia="楷体_GB2312" w:cs="楷体_GB2312"/>
          <w:b w:val="0"/>
          <w:bCs/>
          <w:sz w:val="32"/>
          <w:szCs w:val="32"/>
          <w:lang w:val="en-US" w:eastAsia="zh-CN"/>
        </w:rPr>
        <w:t>要求</w:t>
      </w:r>
      <w:bookmarkEnd w:id="21"/>
    </w:p>
    <w:bookmarkEnd w:id="22"/>
    <w:p w14:paraId="0A4984B4">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.各参赛队须提前</w:t>
      </w:r>
      <w:r>
        <w:rPr>
          <w:rFonts w:hint="default" w:ascii="Times New Roman" w:hAnsi="Times New Roman" w:eastAsia="仿宋_GB2312" w:cs="Times New Roman"/>
          <w:sz w:val="32"/>
          <w:szCs w:val="32"/>
        </w:rPr>
        <w:t>30</w:t>
      </w:r>
      <w:r>
        <w:rPr>
          <w:rFonts w:hint="eastAsia" w:ascii="仿宋_GB2312" w:hAnsi="仿宋_GB2312" w:eastAsia="仿宋_GB2312" w:cs="仿宋_GB2312"/>
          <w:sz w:val="32"/>
          <w:szCs w:val="32"/>
        </w:rPr>
        <w:t>分钟进行注册，在比赛期间实行封闭管理，参赛选手迟到</w:t>
      </w:r>
      <w:r>
        <w:rPr>
          <w:rFonts w:hint="default" w:ascii="Times New Roman" w:hAnsi="Times New Roman" w:eastAsia="仿宋_GB2312" w:cs="Times New Roman"/>
          <w:sz w:val="32"/>
          <w:szCs w:val="32"/>
        </w:rPr>
        <w:t>5</w:t>
      </w:r>
      <w:r>
        <w:rPr>
          <w:rFonts w:hint="eastAsia" w:ascii="仿宋_GB2312" w:hAnsi="仿宋_GB2312" w:eastAsia="仿宋_GB2312" w:cs="仿宋_GB2312"/>
          <w:sz w:val="32"/>
          <w:szCs w:val="32"/>
        </w:rPr>
        <w:t>分钟以弃权论。</w:t>
      </w:r>
    </w:p>
    <w:p w14:paraId="66D77591">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 xml:space="preserve">.参赛选手着装、配饰等外观上不得体现参赛队及个人信息，不允许携带带任何通讯及存储设备、纸质材料等物品进入赛场，赛场内提供必需用品。 </w:t>
      </w:r>
    </w:p>
    <w:p w14:paraId="19626054">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.参赛选手进入赛场必须听从现场裁判人员的统一布置和安排，参赛选手比赛前</w:t>
      </w:r>
      <w:r>
        <w:rPr>
          <w:rFonts w:hint="default" w:ascii="Times New Roman" w:hAnsi="Times New Roman" w:eastAsia="仿宋_GB2312" w:cs="Times New Roman"/>
          <w:sz w:val="32"/>
          <w:szCs w:val="32"/>
        </w:rPr>
        <w:t>10</w:t>
      </w:r>
      <w:r>
        <w:rPr>
          <w:rFonts w:hint="eastAsia" w:ascii="仿宋_GB2312" w:hAnsi="仿宋_GB2312" w:eastAsia="仿宋_GB2312" w:cs="仿宋_GB2312"/>
          <w:sz w:val="32"/>
          <w:szCs w:val="32"/>
        </w:rPr>
        <w:t>分钟领取任务书，熟悉比赛流程。</w:t>
      </w:r>
    </w:p>
    <w:p w14:paraId="66E76B47">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4</w:t>
      </w:r>
      <w:r>
        <w:rPr>
          <w:rFonts w:hint="eastAsia" w:ascii="仿宋_GB2312" w:hAnsi="仿宋_GB2312" w:eastAsia="仿宋_GB2312" w:cs="仿宋_GB2312"/>
          <w:sz w:val="32"/>
          <w:szCs w:val="32"/>
        </w:rPr>
        <w:t>.裁判宣布比赛结束后，参赛选手马上停车、拉手刹，下车站立等候撤离比赛工位指令。</w:t>
      </w:r>
    </w:p>
    <w:p w14:paraId="399664E3">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5</w:t>
      </w:r>
      <w:r>
        <w:rPr>
          <w:rFonts w:hint="eastAsia" w:ascii="仿宋_GB2312" w:hAnsi="仿宋_GB2312" w:eastAsia="仿宋_GB2312" w:cs="仿宋_GB2312"/>
          <w:sz w:val="32"/>
          <w:szCs w:val="32"/>
        </w:rPr>
        <w:t xml:space="preserve">.赛场提交的所有文件、单据等，凡要求参赛选手签字确认的，均签参赛抽签号。 </w:t>
      </w:r>
    </w:p>
    <w:p w14:paraId="4F806945">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6</w:t>
      </w:r>
      <w:r>
        <w:rPr>
          <w:rFonts w:hint="eastAsia" w:ascii="仿宋_GB2312" w:hAnsi="仿宋_GB2312" w:eastAsia="仿宋_GB2312" w:cs="仿宋_GB2312"/>
          <w:sz w:val="32"/>
          <w:szCs w:val="32"/>
        </w:rPr>
        <w:t xml:space="preserve">.竞赛中出现不文明和不安全的现象、操作不规范、作业未完成等现象，均按规定扣分。    </w:t>
      </w:r>
    </w:p>
    <w:p w14:paraId="2D83CEA4">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val="en-US" w:eastAsia="zh-CN"/>
        </w:rPr>
        <w:t>7</w:t>
      </w:r>
      <w:r>
        <w:rPr>
          <w:rFonts w:hint="eastAsia" w:ascii="仿宋_GB2312" w:hAnsi="仿宋_GB2312" w:eastAsia="仿宋_GB2312" w:cs="仿宋_GB2312"/>
          <w:sz w:val="32"/>
          <w:szCs w:val="32"/>
        </w:rPr>
        <w:t>.不按现场裁判指挥进行竞赛的均不予计算成绩。</w:t>
      </w:r>
    </w:p>
    <w:p w14:paraId="6DD7F91E">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val="en-US" w:eastAsia="zh-CN"/>
        </w:rPr>
        <w:t>8</w:t>
      </w:r>
      <w:r>
        <w:rPr>
          <w:rFonts w:hint="eastAsia" w:ascii="仿宋_GB2312" w:hAnsi="仿宋_GB2312" w:eastAsia="仿宋_GB2312" w:cs="仿宋_GB2312"/>
          <w:sz w:val="32"/>
          <w:szCs w:val="32"/>
        </w:rPr>
        <w:t>.裁判对竞赛过程中出现违章等影响安全的情况应立即向参赛选手发出停止比赛指令，且不算成绩。</w:t>
      </w:r>
    </w:p>
    <w:p w14:paraId="58C76789">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val="en-US" w:eastAsia="zh-CN"/>
        </w:rPr>
        <w:t>9</w:t>
      </w:r>
      <w:r>
        <w:rPr>
          <w:rFonts w:hint="eastAsia" w:ascii="仿宋_GB2312" w:hAnsi="仿宋_GB2312" w:eastAsia="仿宋_GB2312" w:cs="仿宋_GB2312"/>
          <w:sz w:val="32"/>
          <w:szCs w:val="32"/>
        </w:rPr>
        <w:t>.未尽事宜由裁判组裁决。争议由仲裁委员会裁定，并具有最终解释权。</w:t>
      </w:r>
    </w:p>
    <w:p w14:paraId="2EF3E8F7">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outlineLvl w:val="0"/>
        <w:rPr>
          <w:rFonts w:hint="default" w:ascii="黑体" w:hAnsi="黑体" w:eastAsia="黑体" w:cs="黑体"/>
          <w:sz w:val="32"/>
          <w:szCs w:val="32"/>
          <w:lang w:val="en-US" w:eastAsia="zh-CN"/>
        </w:rPr>
      </w:pPr>
      <w:bookmarkStart w:id="23" w:name="_Toc32060"/>
      <w:r>
        <w:rPr>
          <w:rFonts w:hint="default" w:ascii="黑体" w:hAnsi="黑体" w:eastAsia="黑体" w:cs="黑体"/>
          <w:sz w:val="32"/>
          <w:szCs w:val="32"/>
          <w:lang w:val="en-US" w:eastAsia="zh-CN"/>
        </w:rPr>
        <w:t>五、竞赛细则</w:t>
      </w:r>
      <w:bookmarkEnd w:id="23"/>
    </w:p>
    <w:p w14:paraId="35C40BD4">
      <w:pPr>
        <w:pStyle w:val="5"/>
        <w:spacing w:before="0" w:after="0" w:line="560" w:lineRule="exact"/>
        <w:ind w:firstLine="640" w:firstLineChars="200"/>
        <w:rPr>
          <w:rFonts w:hint="eastAsia" w:ascii="楷体_GB2312" w:hAnsi="楷体_GB2312" w:eastAsia="楷体_GB2312" w:cs="楷体_GB2312"/>
          <w:b w:val="0"/>
          <w:bCs w:val="0"/>
        </w:rPr>
      </w:pPr>
      <w:bookmarkStart w:id="24" w:name="_Toc11494"/>
      <w:bookmarkStart w:id="25" w:name="_Toc14459"/>
      <w:bookmarkStart w:id="26" w:name="_Toc144198128"/>
      <w:r>
        <w:rPr>
          <w:rFonts w:hint="eastAsia" w:ascii="楷体_GB2312" w:hAnsi="楷体_GB2312" w:eastAsia="楷体_GB2312" w:cs="楷体_GB2312"/>
          <w:b w:val="0"/>
          <w:bCs w:val="0"/>
        </w:rPr>
        <w:t>（一）技术与赛务保障工作</w:t>
      </w:r>
      <w:bookmarkEnd w:id="24"/>
      <w:bookmarkEnd w:id="25"/>
      <w:bookmarkEnd w:id="26"/>
    </w:p>
    <w:p w14:paraId="3D06911E">
      <w:pPr>
        <w:tabs>
          <w:tab w:val="right" w:leader="dot" w:pos="8319"/>
        </w:tabs>
        <w:spacing w:before="38" w:line="560" w:lineRule="exact"/>
        <w:ind w:left="-141" w:leftChars="-67"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技术与赛务保障工作由场地经理及助理、其他技术与赛务保障人员共同完成。</w:t>
      </w:r>
    </w:p>
    <w:p w14:paraId="3FFA0237">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.场地经理及助理</w:t>
      </w:r>
    </w:p>
    <w:p w14:paraId="7533DB68">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场地经理负责组织相关工作人员做好竞赛设施设备、工具、材料落实及场地布置，参与赛务管理手册编制，配合裁判长做好技术工作文件编制、赛前准备和现场技术支持与后勤保障等工作。场地经理助理根据场地经理工作安排，负责协助场地经理开展相关工作。场地经理和助理在竞赛期间应全程在竞赛区域值守，本着廉洁、诚信的原则履行职责，确保大赛公平公正。</w:t>
      </w:r>
    </w:p>
    <w:p w14:paraId="61752668">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.其他技术与赛务保障人员</w:t>
      </w:r>
    </w:p>
    <w:p w14:paraId="664F46E9">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其他技术与赛务保障人员包括由执委会为各项目配备的竞赛联络员、技术负责人、录分员及赛务保障人员。具体职责是按照竞赛技术规则规定和大赛统一要求，在执委会相关部门领导下做好相应的竞赛保障工作。</w:t>
      </w:r>
    </w:p>
    <w:p w14:paraId="0A603E67">
      <w:pPr>
        <w:tabs>
          <w:tab w:val="right" w:leader="dot" w:pos="8319"/>
        </w:tabs>
        <w:spacing w:before="38" w:line="560" w:lineRule="exact"/>
        <w:ind w:left="454"/>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）赛务组</w:t>
      </w:r>
    </w:p>
    <w:p w14:paraId="29469C28">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负责有关赛务工作安排。主要包括负责选手抽签、竞赛场次轮转安排等工作。</w:t>
      </w:r>
    </w:p>
    <w:p w14:paraId="14E180DA">
      <w:pPr>
        <w:tabs>
          <w:tab w:val="right" w:leader="dot" w:pos="8319"/>
        </w:tabs>
        <w:spacing w:before="38" w:line="560" w:lineRule="exact"/>
        <w:ind w:left="454"/>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）监考组</w:t>
      </w:r>
    </w:p>
    <w:p w14:paraId="2A18E843">
      <w:pPr>
        <w:tabs>
          <w:tab w:val="right" w:leader="dot" w:pos="8319"/>
        </w:tabs>
        <w:spacing w:before="38"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负责竞赛现场的检录、监考工作。主要包括：核对选手证件、维护赛场纪律、控制竞赛时间、记录赛场情况、做好监考</w:t>
      </w:r>
      <w:r>
        <w:rPr>
          <w:rFonts w:hint="eastAsia" w:ascii="仿宋_GB2312" w:hAnsi="仿宋_GB2312" w:eastAsia="仿宋_GB2312" w:cs="仿宋_GB2312"/>
          <w:sz w:val="32"/>
          <w:szCs w:val="32"/>
          <w:lang w:val="en-US" w:eastAsia="zh-CN"/>
        </w:rPr>
        <w:t>记</w:t>
      </w:r>
      <w:r>
        <w:rPr>
          <w:rFonts w:hint="eastAsia" w:ascii="仿宋_GB2312" w:hAnsi="仿宋_GB2312" w:eastAsia="仿宋_GB2312" w:cs="仿宋_GB2312"/>
          <w:sz w:val="32"/>
          <w:szCs w:val="32"/>
        </w:rPr>
        <w:t xml:space="preserve">录、纠正选手违规行为，并对情节严重者及时向裁判长报告，参与竞赛的抽签工作。 </w:t>
      </w:r>
    </w:p>
    <w:p w14:paraId="18932D9B">
      <w:pPr>
        <w:pStyle w:val="5"/>
        <w:spacing w:before="0" w:after="0" w:line="560" w:lineRule="exact"/>
        <w:ind w:firstLine="640" w:firstLineChars="200"/>
        <w:rPr>
          <w:rFonts w:hint="eastAsia" w:ascii="楷体_GB2312" w:hAnsi="楷体_GB2312" w:eastAsia="楷体_GB2312" w:cs="楷体_GB2312"/>
          <w:b w:val="0"/>
          <w:bCs w:val="0"/>
        </w:rPr>
      </w:pPr>
      <w:bookmarkStart w:id="27" w:name="_Toc22073"/>
      <w:bookmarkStart w:id="28" w:name="_Toc1568"/>
      <w:bookmarkStart w:id="29" w:name="_Toc144198129"/>
      <w:r>
        <w:rPr>
          <w:rFonts w:hint="eastAsia" w:ascii="楷体_GB2312" w:hAnsi="楷体_GB2312" w:eastAsia="楷体_GB2312" w:cs="楷体_GB2312"/>
          <w:b w:val="0"/>
          <w:bCs w:val="0"/>
        </w:rPr>
        <w:t>（二）评判工作</w:t>
      </w:r>
      <w:bookmarkEnd w:id="27"/>
      <w:bookmarkEnd w:id="28"/>
      <w:bookmarkEnd w:id="29"/>
    </w:p>
    <w:p w14:paraId="61494FED">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裁判长不参与具体评判。竞赛开始前，裁判长根据裁判员数量、工作需要、裁判员技术能力特长等情况，对裁判员进行工作分工。竞赛过程中，裁判员按照分工，依据评判标准和相关技术要求开展评判工作。</w:t>
      </w:r>
    </w:p>
    <w:p w14:paraId="548C0EEA">
      <w:pPr>
        <w:tabs>
          <w:tab w:val="right" w:leader="dot" w:pos="8319"/>
        </w:tabs>
        <w:spacing w:before="37" w:line="560" w:lineRule="exact"/>
        <w:ind w:left="454" w:firstLine="320" w:firstLineChars="1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.裁判长职责</w:t>
      </w:r>
    </w:p>
    <w:p w14:paraId="1C24FC5B">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）在组委会领导下，秉承公平公正原则接受执委会具体管理；</w:t>
      </w:r>
    </w:p>
    <w:p w14:paraId="51F1DE43">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）做好相应沟通协调，落实竞赛各项技术工作；</w:t>
      </w:r>
    </w:p>
    <w:p w14:paraId="46E89AD0">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）按时、认真组织完成本项目技术工作文件的编制工作；</w:t>
      </w:r>
    </w:p>
    <w:p w14:paraId="6487FBAC">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4</w:t>
      </w:r>
      <w:r>
        <w:rPr>
          <w:rFonts w:hint="eastAsia" w:ascii="仿宋_GB2312" w:hAnsi="仿宋_GB2312" w:eastAsia="仿宋_GB2312" w:cs="仿宋_GB2312"/>
          <w:sz w:val="32"/>
          <w:szCs w:val="32"/>
        </w:rPr>
        <w:t>）带头坚持并维护竞赛公平公正，遵守保密纪律，不得有影响竞赛公平公正的言行；</w:t>
      </w:r>
    </w:p>
    <w:p w14:paraId="4FCED4B8">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5</w:t>
      </w:r>
      <w:r>
        <w:rPr>
          <w:rFonts w:hint="eastAsia" w:ascii="仿宋_GB2312" w:hAnsi="仿宋_GB2312" w:eastAsia="仿宋_GB2312" w:cs="仿宋_GB2312"/>
          <w:sz w:val="32"/>
          <w:szCs w:val="32"/>
        </w:rPr>
        <w:t>）按照组委会要求和执委会安排，参加并做好本项目裁判员的赛前培训，主持做好本项目赛前技术交流；</w:t>
      </w:r>
    </w:p>
    <w:p w14:paraId="4CC36B83">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6</w:t>
      </w:r>
      <w:r>
        <w:rPr>
          <w:rFonts w:hint="eastAsia" w:ascii="仿宋_GB2312" w:hAnsi="仿宋_GB2312" w:eastAsia="仿宋_GB2312" w:cs="仿宋_GB2312"/>
          <w:sz w:val="32"/>
          <w:szCs w:val="32"/>
        </w:rPr>
        <w:t>）采取多种措施保证公平公正，组织全体裁判员（含裁判长助理）做好本项目评判和相关技术工作；</w:t>
      </w:r>
    </w:p>
    <w:p w14:paraId="0000642C">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7</w:t>
      </w:r>
      <w:r>
        <w:rPr>
          <w:rFonts w:hint="eastAsia" w:ascii="仿宋_GB2312" w:hAnsi="仿宋_GB2312" w:eastAsia="仿宋_GB2312" w:cs="仿宋_GB2312"/>
          <w:sz w:val="32"/>
          <w:szCs w:val="32"/>
        </w:rPr>
        <w:t>）组织本项目开展技术总结和技术点评。</w:t>
      </w:r>
    </w:p>
    <w:p w14:paraId="2A0FAED2">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.裁判员职责</w:t>
      </w:r>
    </w:p>
    <w:p w14:paraId="36B28908">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）参加赛前培训和技术讨论，熟练掌握竞赛技术规则；</w:t>
      </w:r>
    </w:p>
    <w:p w14:paraId="7A3FB7E4">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）对有争议的问题提出客观、公正、合理的意见和建议；</w:t>
      </w:r>
    </w:p>
    <w:p w14:paraId="797EAAAC">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）服从裁判长工作安排，认真做好本职工作；</w:t>
      </w:r>
    </w:p>
    <w:p w14:paraId="0B668AA3">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4</w:t>
      </w:r>
      <w:r>
        <w:rPr>
          <w:rFonts w:hint="eastAsia" w:ascii="仿宋_GB2312" w:hAnsi="仿宋_GB2312" w:eastAsia="仿宋_GB2312" w:cs="仿宋_GB2312"/>
          <w:sz w:val="32"/>
          <w:szCs w:val="32"/>
        </w:rPr>
        <w:t>）公平公正执裁，不徇私舞弊；</w:t>
      </w:r>
    </w:p>
    <w:p w14:paraId="77E15652">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w:t>
      </w:r>
      <w:r>
        <w:rPr>
          <w:rFonts w:hint="default" w:ascii="Times New Roman" w:hAnsi="Times New Roman" w:eastAsia="仿宋_GB2312" w:cs="Times New Roman"/>
          <w:sz w:val="32"/>
          <w:szCs w:val="32"/>
        </w:rPr>
        <w:t>5</w:t>
      </w:r>
      <w:r>
        <w:rPr>
          <w:rFonts w:hint="eastAsia" w:ascii="仿宋_GB2312" w:hAnsi="仿宋_GB2312" w:eastAsia="仿宋_GB2312" w:cs="仿宋_GB2312"/>
          <w:sz w:val="32"/>
          <w:szCs w:val="32"/>
        </w:rPr>
        <w:t>）坚守岗位，严格遵守执裁时间安排，保证执裁工作正常进行。</w:t>
      </w:r>
    </w:p>
    <w:p w14:paraId="1AB97018">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.签署《竞赛行为规范承诺书》</w:t>
      </w:r>
    </w:p>
    <w:p w14:paraId="570DF633">
      <w:pPr>
        <w:tabs>
          <w:tab w:val="right" w:leader="dot" w:pos="8319"/>
        </w:tabs>
        <w:spacing w:before="37"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裁判长、裁判员确定后，执委会按照组委会要求组织裁判人员签署《竞赛行为规范承诺书》。凡未签署《竞赛行为规范承诺书》、未经批准不参加赛前培训的，不得从事执裁工作。</w:t>
      </w:r>
    </w:p>
    <w:p w14:paraId="4DAAE62E">
      <w:pPr>
        <w:pStyle w:val="5"/>
        <w:spacing w:before="0" w:after="0" w:line="560" w:lineRule="exact"/>
        <w:ind w:firstLine="640" w:firstLineChars="200"/>
        <w:rPr>
          <w:rFonts w:hint="eastAsia" w:ascii="楷体_GB2312" w:hAnsi="楷体_GB2312" w:eastAsia="楷体_GB2312" w:cs="楷体_GB2312"/>
          <w:b w:val="0"/>
          <w:bCs w:val="0"/>
        </w:rPr>
      </w:pPr>
      <w:bookmarkStart w:id="30" w:name="_Toc29696"/>
      <w:bookmarkStart w:id="31" w:name="_Toc144198130"/>
      <w:bookmarkStart w:id="32" w:name="_Toc7714"/>
      <w:r>
        <w:rPr>
          <w:rFonts w:hint="eastAsia" w:ascii="楷体_GB2312" w:hAnsi="楷体_GB2312" w:eastAsia="楷体_GB2312" w:cs="楷体_GB2312"/>
          <w:b w:val="0"/>
          <w:bCs w:val="0"/>
        </w:rPr>
        <w:t>（三）违规情形和处理</w:t>
      </w:r>
      <w:bookmarkEnd w:id="30"/>
      <w:bookmarkEnd w:id="31"/>
      <w:bookmarkEnd w:id="32"/>
    </w:p>
    <w:p w14:paraId="304D62E1">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 xml:space="preserve">.选手有下列情形，需从参赛成绩中扣分 </w:t>
      </w:r>
    </w:p>
    <w:p w14:paraId="23D7285C">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）在完成工作任务的过程中，因操作不当导致事故，扣</w:t>
      </w:r>
      <w:r>
        <w:rPr>
          <w:rFonts w:hint="default" w:ascii="Times New Roman" w:hAnsi="Times New Roman" w:eastAsia="仿宋_GB2312" w:cs="Times New Roman"/>
          <w:sz w:val="32"/>
          <w:szCs w:val="32"/>
          <w:lang w:bidi="ar"/>
        </w:rPr>
        <w:t>10</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20</w:t>
      </w:r>
      <w:r>
        <w:rPr>
          <w:rFonts w:hint="eastAsia" w:ascii="仿宋_GB2312" w:hAnsi="仿宋_GB2312" w:eastAsia="仿宋_GB2312" w:cs="仿宋_GB2312"/>
          <w:sz w:val="32"/>
          <w:szCs w:val="32"/>
          <w:lang w:bidi="ar"/>
        </w:rPr>
        <w:t xml:space="preserve">分，情况严重者取消比赛资格。 </w:t>
      </w:r>
    </w:p>
    <w:p w14:paraId="10340400">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）因违规操作损坏赛场提供的设备，污染赛场环境等不符合职业规范的行为，视情节扣</w:t>
      </w:r>
      <w:r>
        <w:rPr>
          <w:rFonts w:hint="default" w:ascii="Times New Roman" w:hAnsi="Times New Roman" w:eastAsia="仿宋_GB2312" w:cs="Times New Roman"/>
          <w:sz w:val="32"/>
          <w:szCs w:val="32"/>
          <w:lang w:bidi="ar"/>
        </w:rPr>
        <w:t>5</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10</w:t>
      </w:r>
      <w:r>
        <w:rPr>
          <w:rFonts w:hint="eastAsia" w:ascii="仿宋_GB2312" w:hAnsi="仿宋_GB2312" w:eastAsia="仿宋_GB2312" w:cs="仿宋_GB2312"/>
          <w:sz w:val="32"/>
          <w:szCs w:val="32"/>
          <w:lang w:bidi="ar"/>
        </w:rPr>
        <w:t xml:space="preserve">分。 </w:t>
      </w:r>
    </w:p>
    <w:p w14:paraId="368A3EC8">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3</w:t>
      </w:r>
      <w:r>
        <w:rPr>
          <w:rFonts w:hint="eastAsia" w:ascii="仿宋_GB2312" w:hAnsi="仿宋_GB2312" w:eastAsia="仿宋_GB2312" w:cs="仿宋_GB2312"/>
          <w:sz w:val="32"/>
          <w:szCs w:val="32"/>
          <w:lang w:bidi="ar"/>
        </w:rPr>
        <w:t>）扰乱赛场秩序，干扰裁判员工作，视情节扣</w:t>
      </w:r>
      <w:r>
        <w:rPr>
          <w:rFonts w:hint="default" w:ascii="Times New Roman" w:hAnsi="Times New Roman" w:eastAsia="仿宋_GB2312" w:cs="Times New Roman"/>
          <w:sz w:val="32"/>
          <w:szCs w:val="32"/>
          <w:lang w:bidi="ar"/>
        </w:rPr>
        <w:t>5</w:t>
      </w: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10</w:t>
      </w:r>
      <w:r>
        <w:rPr>
          <w:rFonts w:hint="eastAsia" w:ascii="仿宋_GB2312" w:hAnsi="仿宋_GB2312" w:eastAsia="仿宋_GB2312" w:cs="仿宋_GB2312"/>
          <w:sz w:val="32"/>
          <w:szCs w:val="32"/>
          <w:lang w:bidi="ar"/>
        </w:rPr>
        <w:t xml:space="preserve">分，情况严重者取消比赛资格。 </w:t>
      </w:r>
    </w:p>
    <w:p w14:paraId="70973CC5">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.违规处理范围</w:t>
      </w:r>
    </w:p>
    <w:p w14:paraId="750341A8">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2025</w:t>
      </w:r>
      <w:r>
        <w:rPr>
          <w:rFonts w:hint="eastAsia" w:ascii="仿宋_GB2312" w:hAnsi="仿宋_GB2312" w:eastAsia="仿宋_GB2312" w:cs="仿宋_GB2312"/>
          <w:sz w:val="32"/>
          <w:szCs w:val="32"/>
          <w:lang w:bidi="ar"/>
        </w:rPr>
        <w:t>年南宁市职工职业技能大赛期间，对参赛选手、裁判人员、场地经理及助理、其他赛务保障工作人员、各参赛队领队及助理、执裁观察员及保障观察员等，出现违反《竞赛行为规范承诺书》和本项目技术工作文件中公布的竞赛纪律或其他有碍竞赛公平公正的行为，由相应的人员或机构及时纠正并处理。</w:t>
      </w:r>
    </w:p>
    <w:p w14:paraId="18FAC00C">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3</w:t>
      </w:r>
      <w:r>
        <w:rPr>
          <w:rFonts w:hint="eastAsia" w:ascii="仿宋_GB2312" w:hAnsi="仿宋_GB2312" w:eastAsia="仿宋_GB2312" w:cs="仿宋_GB2312"/>
          <w:sz w:val="32"/>
          <w:szCs w:val="32"/>
          <w:lang w:bidi="ar"/>
        </w:rPr>
        <w:t>.违规处理实施人</w:t>
      </w:r>
    </w:p>
    <w:p w14:paraId="66A64321">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）参赛选手</w:t>
      </w:r>
    </w:p>
    <w:p w14:paraId="136A40BA">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在</w:t>
      </w:r>
      <w:r>
        <w:rPr>
          <w:rFonts w:hint="default" w:ascii="Times New Roman" w:hAnsi="Times New Roman" w:eastAsia="仿宋_GB2312" w:cs="Times New Roman"/>
          <w:sz w:val="32"/>
          <w:szCs w:val="32"/>
          <w:lang w:bidi="ar"/>
        </w:rPr>
        <w:t>2025</w:t>
      </w:r>
      <w:r>
        <w:rPr>
          <w:rFonts w:hint="eastAsia" w:ascii="仿宋_GB2312" w:hAnsi="仿宋_GB2312" w:eastAsia="仿宋_GB2312" w:cs="仿宋_GB2312"/>
          <w:sz w:val="32"/>
          <w:szCs w:val="32"/>
          <w:lang w:bidi="ar"/>
        </w:rPr>
        <w:t>年南宁市职工职业技能大赛期间的违规行为，由裁判长依据相关规定处理或组织裁判员研究后处理，并将处理结果报监督仲裁委。</w:t>
      </w:r>
    </w:p>
    <w:p w14:paraId="6E41DD15">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w:t>
      </w:r>
      <w:r>
        <w:rPr>
          <w:rFonts w:hint="default" w:ascii="Times New Roman" w:hAnsi="Times New Roman" w:eastAsia="仿宋_GB2312" w:cs="Times New Roman"/>
          <w:sz w:val="32"/>
          <w:szCs w:val="32"/>
          <w:lang w:bidi="ar"/>
        </w:rPr>
        <w:t>2</w:t>
      </w:r>
      <w:r>
        <w:rPr>
          <w:rFonts w:hint="eastAsia" w:ascii="仿宋_GB2312" w:hAnsi="仿宋_GB2312" w:eastAsia="仿宋_GB2312" w:cs="仿宋_GB2312"/>
          <w:sz w:val="32"/>
          <w:szCs w:val="32"/>
          <w:lang w:bidi="ar"/>
        </w:rPr>
        <w:t>）其他人员（包括裁判人员、场地经理及助理、其他赛务技术保障人员、各参赛队领队及助理等）</w:t>
      </w:r>
    </w:p>
    <w:p w14:paraId="6FCB73B3">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在</w:t>
      </w:r>
      <w:r>
        <w:rPr>
          <w:rFonts w:hint="default" w:ascii="Times New Roman" w:hAnsi="Times New Roman" w:eastAsia="仿宋_GB2312" w:cs="Times New Roman"/>
          <w:sz w:val="32"/>
          <w:szCs w:val="32"/>
          <w:lang w:bidi="ar"/>
        </w:rPr>
        <w:t>2025</w:t>
      </w:r>
      <w:r>
        <w:rPr>
          <w:rFonts w:hint="eastAsia" w:ascii="仿宋_GB2312" w:hAnsi="仿宋_GB2312" w:eastAsia="仿宋_GB2312" w:cs="仿宋_GB2312"/>
          <w:sz w:val="32"/>
          <w:szCs w:val="32"/>
          <w:lang w:bidi="ar"/>
        </w:rPr>
        <w:t>年南宁市职工职业技能大赛期间的违规行为，由执委会监督仲裁协助部配合组委会监督仲裁委处理。处理意见抄送组委会秘书处、技术工作组及执委会相关部门。</w:t>
      </w:r>
    </w:p>
    <w:p w14:paraId="6B228AA4">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4</w:t>
      </w:r>
      <w:r>
        <w:rPr>
          <w:rFonts w:hint="eastAsia" w:ascii="仿宋_GB2312" w:hAnsi="仿宋_GB2312" w:eastAsia="仿宋_GB2312" w:cs="仿宋_GB2312"/>
          <w:sz w:val="32"/>
          <w:szCs w:val="32"/>
          <w:lang w:bidi="ar"/>
        </w:rPr>
        <w:t>.违规处理结果</w:t>
      </w:r>
    </w:p>
    <w:p w14:paraId="272DB615">
      <w:pPr>
        <w:spacing w:line="560" w:lineRule="exact"/>
        <w:ind w:firstLine="640" w:firstLineChars="200"/>
        <w:rPr>
          <w:rFonts w:hint="eastAsia" w:ascii="仿宋_GB2312" w:hAnsi="仿宋_GB2312" w:eastAsia="仿宋_GB2312" w:cs="仿宋_GB2312"/>
          <w:sz w:val="32"/>
          <w:szCs w:val="32"/>
          <w:lang w:bidi="ar"/>
        </w:rPr>
      </w:pPr>
      <w:r>
        <w:rPr>
          <w:rFonts w:hint="eastAsia" w:ascii="仿宋_GB2312" w:hAnsi="仿宋_GB2312" w:eastAsia="仿宋_GB2312" w:cs="仿宋_GB2312"/>
          <w:sz w:val="32"/>
          <w:szCs w:val="32"/>
          <w:lang w:bidi="ar"/>
        </w:rPr>
        <w:t>对上述违规行为，视情节给予约谈、警告、严重警告处理。受到严重警告的人员，将限制其今后参与区级及以上竞赛的相关工作。受到违规处理较多的参赛队，组委会将对其今后参赛工作进行限制。处理结果将与相关人员评价和评估相结合，并在一定范围内通报。对裁判长的处理结果纳入其工作评估。对各参赛领队及助理违规行为的处理结果 ，通报本人所在</w:t>
      </w:r>
      <w:r>
        <w:rPr>
          <w:rFonts w:hint="eastAsia" w:ascii="仿宋_GB2312" w:hAnsi="仿宋_GB2312" w:eastAsia="仿宋_GB2312" w:cs="仿宋_GB2312"/>
          <w:sz w:val="32"/>
          <w:szCs w:val="32"/>
          <w:lang w:val="en-US" w:eastAsia="zh-CN" w:bidi="ar"/>
        </w:rPr>
        <w:t>单位</w:t>
      </w:r>
      <w:r>
        <w:rPr>
          <w:rFonts w:hint="eastAsia" w:ascii="仿宋_GB2312" w:hAnsi="仿宋_GB2312" w:eastAsia="仿宋_GB2312" w:cs="仿宋_GB2312"/>
          <w:sz w:val="32"/>
          <w:szCs w:val="32"/>
          <w:lang w:bidi="ar"/>
        </w:rPr>
        <w:t>。</w:t>
      </w:r>
    </w:p>
    <w:p w14:paraId="1FAF0AE3">
      <w:pPr>
        <w:spacing w:line="560" w:lineRule="exact"/>
        <w:ind w:firstLine="640" w:firstLineChars="200"/>
        <w:rPr>
          <w:rFonts w:hint="eastAsia" w:ascii="仿宋_GB2312" w:hAnsi="仿宋_GB2312" w:eastAsia="仿宋_GB2312" w:cs="仿宋_GB2312"/>
          <w:sz w:val="32"/>
          <w:szCs w:val="32"/>
          <w:lang w:bidi="ar"/>
        </w:rPr>
      </w:pPr>
      <w:r>
        <w:rPr>
          <w:rFonts w:hint="default" w:ascii="Times New Roman" w:hAnsi="Times New Roman" w:eastAsia="仿宋_GB2312" w:cs="Times New Roman"/>
          <w:sz w:val="32"/>
          <w:szCs w:val="32"/>
          <w:lang w:bidi="ar"/>
        </w:rPr>
        <w:t>5</w:t>
      </w:r>
      <w:r>
        <w:rPr>
          <w:rFonts w:hint="eastAsia" w:ascii="仿宋_GB2312" w:hAnsi="仿宋_GB2312" w:eastAsia="仿宋_GB2312" w:cs="仿宋_GB2312"/>
          <w:sz w:val="32"/>
          <w:szCs w:val="32"/>
          <w:lang w:bidi="ar"/>
        </w:rPr>
        <w:t>.违规处理登记</w:t>
      </w:r>
    </w:p>
    <w:p w14:paraId="19417657">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bidi="ar"/>
        </w:rPr>
        <w:t>违规行为处理结果，由实施人在《</w:t>
      </w:r>
      <w:r>
        <w:rPr>
          <w:rFonts w:hint="default" w:ascii="Times New Roman" w:hAnsi="Times New Roman" w:eastAsia="仿宋_GB2312" w:cs="Times New Roman"/>
          <w:sz w:val="32"/>
          <w:szCs w:val="32"/>
          <w:lang w:bidi="ar"/>
        </w:rPr>
        <w:t>2025</w:t>
      </w:r>
      <w:r>
        <w:rPr>
          <w:rFonts w:hint="eastAsia" w:ascii="仿宋_GB2312" w:hAnsi="仿宋_GB2312" w:eastAsia="仿宋_GB2312" w:cs="仿宋_GB2312"/>
          <w:sz w:val="32"/>
          <w:szCs w:val="32"/>
          <w:lang w:bidi="ar"/>
        </w:rPr>
        <w:t>年南宁市职工职业技能大赛违规行为处理登记表》中记录并交执委会存档备查。在</w:t>
      </w:r>
      <w:r>
        <w:rPr>
          <w:rFonts w:hint="default" w:ascii="Times New Roman" w:hAnsi="Times New Roman" w:eastAsia="仿宋_GB2312" w:cs="Times New Roman"/>
          <w:sz w:val="32"/>
          <w:szCs w:val="32"/>
          <w:lang w:bidi="ar"/>
        </w:rPr>
        <w:t>2025</w:t>
      </w:r>
      <w:r>
        <w:rPr>
          <w:rFonts w:hint="eastAsia" w:ascii="仿宋_GB2312" w:hAnsi="仿宋_GB2312" w:eastAsia="仿宋_GB2312" w:cs="仿宋_GB2312"/>
          <w:sz w:val="32"/>
          <w:szCs w:val="32"/>
          <w:lang w:bidi="ar"/>
        </w:rPr>
        <w:t>年南宁市职工职业技能大赛结束后</w:t>
      </w:r>
      <w:r>
        <w:rPr>
          <w:rFonts w:hint="default" w:ascii="Times New Roman" w:hAnsi="Times New Roman" w:eastAsia="仿宋_GB2312" w:cs="Times New Roman"/>
          <w:sz w:val="32"/>
          <w:szCs w:val="32"/>
          <w:lang w:bidi="ar"/>
        </w:rPr>
        <w:t>1</w:t>
      </w:r>
      <w:r>
        <w:rPr>
          <w:rFonts w:hint="eastAsia" w:ascii="仿宋_GB2312" w:hAnsi="仿宋_GB2312" w:eastAsia="仿宋_GB2312" w:cs="仿宋_GB2312"/>
          <w:sz w:val="32"/>
          <w:szCs w:val="32"/>
          <w:lang w:bidi="ar"/>
        </w:rPr>
        <w:t>周内，由执委会汇总违规处理情况报送组委会备案。</w:t>
      </w:r>
    </w:p>
    <w:p w14:paraId="7F65B334">
      <w:pPr>
        <w:pStyle w:val="5"/>
        <w:spacing w:before="0" w:after="0" w:line="560" w:lineRule="exact"/>
        <w:ind w:firstLine="640" w:firstLineChars="200"/>
        <w:rPr>
          <w:rFonts w:hint="eastAsia" w:ascii="楷体_GB2312" w:hAnsi="楷体_GB2312" w:eastAsia="楷体_GB2312" w:cs="楷体_GB2312"/>
          <w:b w:val="0"/>
          <w:bCs w:val="0"/>
        </w:rPr>
      </w:pPr>
      <w:bookmarkStart w:id="33" w:name="_Toc13693"/>
      <w:bookmarkStart w:id="34" w:name="_Toc17753"/>
      <w:bookmarkStart w:id="35" w:name="_Toc144198131"/>
      <w:r>
        <w:rPr>
          <w:rFonts w:hint="eastAsia" w:ascii="楷体_GB2312" w:hAnsi="楷体_GB2312" w:eastAsia="楷体_GB2312" w:cs="楷体_GB2312"/>
          <w:b w:val="0"/>
          <w:bCs w:val="0"/>
        </w:rPr>
        <w:t>（四）问题或争议的处理</w:t>
      </w:r>
      <w:bookmarkEnd w:id="33"/>
      <w:bookmarkEnd w:id="34"/>
      <w:bookmarkEnd w:id="35"/>
      <w:r>
        <w:rPr>
          <w:rFonts w:hint="eastAsia" w:ascii="楷体_GB2312" w:hAnsi="楷体_GB2312" w:eastAsia="楷体_GB2312" w:cs="楷体_GB2312"/>
          <w:b w:val="0"/>
          <w:bCs w:val="0"/>
        </w:rPr>
        <w:tab/>
      </w:r>
    </w:p>
    <w:p w14:paraId="7B98DCA8">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2025</w:t>
      </w:r>
      <w:r>
        <w:rPr>
          <w:rFonts w:hint="eastAsia" w:ascii="仿宋_GB2312" w:hAnsi="仿宋_GB2312" w:eastAsia="仿宋_GB2312" w:cs="仿宋_GB2312"/>
          <w:sz w:val="32"/>
          <w:szCs w:val="32"/>
        </w:rPr>
        <w:t xml:space="preserve">年南宁市职工职业技能大赛期间，与竞赛有关的问题或争议，各方应通过正当渠道并按程序反映和申诉，不得擅自传播、扩散未经核查证实的言论、信息。 </w:t>
      </w:r>
    </w:p>
    <w:p w14:paraId="32560228">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对竞赛期间出现的问题或争议按以下程序解决： </w:t>
      </w:r>
    </w:p>
    <w:p w14:paraId="289D8C61">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.竞赛项目内解决</w:t>
      </w:r>
    </w:p>
    <w:p w14:paraId="3F1F2288">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参赛选手、裁判员发现竞赛过程中存在问题或争议，应向裁判长反映。裁判长依据相关规定处理或组织比赛现场裁判员研究解决。处理意见需比赛现场全体裁判员表决的，须获全体裁判员半数以上通过。最终处理意见应及时告知意见反映人，并填写《</w:t>
      </w:r>
      <w:r>
        <w:rPr>
          <w:rFonts w:hint="default" w:ascii="Times New Roman" w:hAnsi="Times New Roman" w:eastAsia="仿宋_GB2312" w:cs="Times New Roman"/>
          <w:sz w:val="32"/>
          <w:szCs w:val="32"/>
        </w:rPr>
        <w:t>2025</w:t>
      </w:r>
      <w:r>
        <w:rPr>
          <w:rFonts w:hint="eastAsia" w:ascii="仿宋_GB2312" w:hAnsi="仿宋_GB2312" w:eastAsia="仿宋_GB2312" w:cs="仿宋_GB2312"/>
          <w:sz w:val="32"/>
          <w:szCs w:val="32"/>
        </w:rPr>
        <w:t xml:space="preserve">年南宁市职工职业技能大赛问题或争议处理记录表》。 </w:t>
      </w:r>
    </w:p>
    <w:p w14:paraId="287C8536">
      <w:pPr>
        <w:spacing w:line="560" w:lineRule="exact"/>
        <w:ind w:firstLine="640" w:firstLineChars="200"/>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.监督仲裁委解决</w:t>
      </w:r>
    </w:p>
    <w:p w14:paraId="4C0F3F3C">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对项目内处理结果有异议的，在参赛选手成绩最终确认锁定前，各参赛队领队可向监督仲裁委出具署名的书面反映材料并举证。监督仲裁委在执委会监督仲裁协助部协助下受理并开展调查工作。其中，经调查确认所反映情况属技术性问题或争议的，仍交由各竞赛项目内解决。属非技术性问题或争议，由监督仲裁委作出最终裁决。 </w:t>
      </w:r>
    </w:p>
    <w:p w14:paraId="2A575271">
      <w:pPr>
        <w:spacing w:line="56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各类问题或争议处理情况，由执委会监督仲裁协助部填写《争议处理记录表》报监督仲裁委备案。</w:t>
      </w:r>
    </w:p>
    <w:p w14:paraId="5F4738B2">
      <w:pPr>
        <w:pStyle w:val="18"/>
        <w:keepNext w:val="0"/>
        <w:keepLines w:val="0"/>
        <w:pageBreakBefore w:val="0"/>
        <w:widowControl w:val="0"/>
        <w:numPr>
          <w:ilvl w:val="0"/>
          <w:numId w:val="0"/>
        </w:numPr>
        <w:kinsoku/>
        <w:wordWrap/>
        <w:overflowPunct/>
        <w:topLinePunct w:val="0"/>
        <w:bidi w:val="0"/>
        <w:adjustRightInd w:val="0"/>
        <w:snapToGrid w:val="0"/>
        <w:spacing w:line="560" w:lineRule="exact"/>
        <w:ind w:left="0" w:leftChars="0" w:right="0" w:rightChars="0" w:firstLine="640" w:firstLineChars="200"/>
        <w:jc w:val="both"/>
        <w:textAlignment w:val="auto"/>
        <w:outlineLvl w:val="0"/>
        <w:rPr>
          <w:rFonts w:hint="eastAsia" w:ascii="黑体" w:hAnsi="黑体" w:eastAsia="黑体" w:cs="黑体"/>
          <w:b w:val="0"/>
          <w:bCs w:val="0"/>
          <w:kern w:val="2"/>
          <w:sz w:val="32"/>
          <w:szCs w:val="32"/>
          <w:lang w:val="en-US" w:eastAsia="zh-CN"/>
        </w:rPr>
      </w:pPr>
      <w:r>
        <w:rPr>
          <w:rFonts w:hint="eastAsia" w:ascii="黑体" w:hAnsi="黑体" w:eastAsia="黑体" w:cs="黑体"/>
          <w:b w:val="0"/>
          <w:bCs w:val="0"/>
          <w:kern w:val="2"/>
          <w:sz w:val="32"/>
          <w:szCs w:val="32"/>
          <w:lang w:val="en-US" w:eastAsia="zh-CN" w:bidi="ar-SA"/>
        </w:rPr>
        <w:t>六、</w:t>
      </w:r>
      <w:r>
        <w:rPr>
          <w:rFonts w:hint="eastAsia" w:ascii="黑体" w:hAnsi="黑体" w:eastAsia="黑体" w:cs="黑体"/>
          <w:b w:val="0"/>
          <w:bCs w:val="0"/>
          <w:kern w:val="2"/>
          <w:sz w:val="32"/>
          <w:szCs w:val="32"/>
          <w:lang w:val="en-US" w:eastAsia="zh-CN"/>
        </w:rPr>
        <w:t>竞赛设备与设施</w:t>
      </w:r>
    </w:p>
    <w:p w14:paraId="2F07E534">
      <w:pPr>
        <w:pStyle w:val="13"/>
        <w:keepNext w:val="0"/>
        <w:keepLines w:val="0"/>
        <w:pageBreakBefore w:val="0"/>
        <w:widowControl w:val="0"/>
        <w:kinsoku/>
        <w:wordWrap/>
        <w:overflowPunct/>
        <w:topLinePunct w:val="0"/>
        <w:bidi w:val="0"/>
        <w:adjustRightInd w:val="0"/>
        <w:snapToGrid w:val="0"/>
        <w:spacing w:line="560" w:lineRule="exact"/>
        <w:ind w:firstLine="643"/>
        <w:textAlignment w:val="auto"/>
        <w:outlineLvl w:val="1"/>
        <w:rPr>
          <w:rFonts w:hint="eastAsia" w:ascii="楷体_GB2312" w:hAnsi="楷体_GB2312" w:eastAsia="楷体_GB2312" w:cs="楷体_GB2312"/>
          <w:b w:val="0"/>
          <w:bCs w:val="0"/>
          <w:sz w:val="32"/>
          <w:szCs w:val="32"/>
        </w:rPr>
      </w:pPr>
      <w:bookmarkStart w:id="36" w:name="_Toc105759921"/>
      <w:bookmarkStart w:id="37" w:name="_Toc26166"/>
      <w:bookmarkStart w:id="38" w:name="_Toc24538"/>
      <w:r>
        <w:rPr>
          <w:rFonts w:hint="eastAsia" w:ascii="楷体_GB2312" w:hAnsi="楷体_GB2312" w:eastAsia="楷体_GB2312" w:cs="楷体_GB2312"/>
          <w:b w:val="0"/>
          <w:bCs w:val="0"/>
          <w:sz w:val="32"/>
          <w:szCs w:val="32"/>
        </w:rPr>
        <w:t>（一）赛场规格要求</w:t>
      </w:r>
      <w:bookmarkEnd w:id="36"/>
      <w:bookmarkEnd w:id="37"/>
      <w:bookmarkEnd w:id="38"/>
    </w:p>
    <w:p w14:paraId="48860CB2">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.本赛项场地单个竞赛场地面积约</w:t>
      </w:r>
      <w:r>
        <w:rPr>
          <w:rFonts w:hint="default" w:ascii="Times New Roman" w:hAnsi="Times New Roman" w:eastAsia="仿宋_GB2312" w:cs="Times New Roman"/>
          <w:sz w:val="32"/>
          <w:szCs w:val="32"/>
          <w:lang w:val="en-US" w:eastAsia="zh-CN"/>
        </w:rPr>
        <w:t>200</w:t>
      </w:r>
      <w:r>
        <w:rPr>
          <w:rFonts w:hint="eastAsia" w:ascii="仿宋_GB2312" w:hAnsi="仿宋_GB2312" w:eastAsia="仿宋_GB2312" w:cs="仿宋_GB2312"/>
          <w:sz w:val="32"/>
          <w:szCs w:val="32"/>
        </w:rPr>
        <w:t>平方米。暂定同时开启</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场比赛。每赛场配备若干工作人员、至少</w:t>
      </w: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名裁判。工作人员承担场地复位、赛场辅助等工作；裁判现场打分、统计分数。</w:t>
      </w:r>
    </w:p>
    <w:p w14:paraId="26D051EB">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.比赛期间除裁判员在确保安全前提下确需进入赛场观察外，所有人员禁止进入赛场范围。</w:t>
      </w:r>
    </w:p>
    <w:p w14:paraId="735BB830">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.竞赛场地、候赛区、选手休息区相互隔离。</w:t>
      </w:r>
      <w:bookmarkStart w:id="39" w:name="_Toc105759922"/>
    </w:p>
    <w:p w14:paraId="2CDAC71B">
      <w:pPr>
        <w:pStyle w:val="13"/>
        <w:keepNext w:val="0"/>
        <w:keepLines w:val="0"/>
        <w:pageBreakBefore w:val="0"/>
        <w:widowControl w:val="0"/>
        <w:kinsoku/>
        <w:wordWrap/>
        <w:overflowPunct/>
        <w:topLinePunct w:val="0"/>
        <w:bidi w:val="0"/>
        <w:adjustRightInd w:val="0"/>
        <w:snapToGrid w:val="0"/>
        <w:spacing w:line="560" w:lineRule="exact"/>
        <w:ind w:firstLine="643"/>
        <w:textAlignment w:val="auto"/>
        <w:outlineLvl w:val="1"/>
        <w:rPr>
          <w:rFonts w:hint="eastAsia" w:ascii="楷体_GB2312" w:hAnsi="楷体_GB2312" w:eastAsia="楷体_GB2312" w:cs="楷体_GB2312"/>
          <w:b w:val="0"/>
          <w:bCs w:val="0"/>
          <w:sz w:val="32"/>
          <w:szCs w:val="32"/>
        </w:rPr>
      </w:pPr>
      <w:bookmarkStart w:id="40" w:name="_Toc28383"/>
      <w:bookmarkStart w:id="41" w:name="_Toc25330"/>
      <w:r>
        <w:rPr>
          <w:rFonts w:hint="eastAsia" w:ascii="楷体_GB2312" w:hAnsi="楷体_GB2312" w:eastAsia="楷体_GB2312" w:cs="楷体_GB2312"/>
          <w:b w:val="0"/>
          <w:bCs w:val="0"/>
          <w:sz w:val="32"/>
          <w:szCs w:val="32"/>
        </w:rPr>
        <w:t>（二）场地布局图</w:t>
      </w:r>
      <w:bookmarkEnd w:id="39"/>
      <w:bookmarkEnd w:id="40"/>
      <w:bookmarkEnd w:id="41"/>
    </w:p>
    <w:p w14:paraId="12032775">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以现场实际布局为准</w:t>
      </w:r>
      <w:bookmarkStart w:id="42" w:name="_Toc105759923"/>
      <w:r>
        <w:rPr>
          <w:rFonts w:hint="eastAsia" w:ascii="仿宋_GB2312" w:hAnsi="仿宋_GB2312" w:eastAsia="仿宋_GB2312" w:cs="仿宋_GB2312"/>
          <w:sz w:val="32"/>
          <w:szCs w:val="32"/>
          <w:lang w:eastAsia="zh-CN"/>
        </w:rPr>
        <w:t>。</w:t>
      </w:r>
    </w:p>
    <w:p w14:paraId="4B637F5C">
      <w:pPr>
        <w:pStyle w:val="13"/>
        <w:adjustRightInd w:val="0"/>
        <w:snapToGrid w:val="0"/>
        <w:spacing w:line="560" w:lineRule="exact"/>
        <w:ind w:firstLine="643"/>
        <w:outlineLvl w:val="1"/>
        <w:rPr>
          <w:rFonts w:hint="eastAsia" w:ascii="楷体_GB2312" w:hAnsi="楷体_GB2312" w:eastAsia="楷体_GB2312" w:cs="楷体_GB2312"/>
          <w:b w:val="0"/>
          <w:bCs w:val="0"/>
          <w:sz w:val="32"/>
          <w:szCs w:val="32"/>
          <w:lang w:val="en-US" w:eastAsia="zh-CN"/>
        </w:rPr>
      </w:pPr>
      <w:bookmarkStart w:id="43" w:name="_Toc18693"/>
      <w:bookmarkStart w:id="44" w:name="_Toc836"/>
      <w:r>
        <w:rPr>
          <w:rFonts w:hint="eastAsia" w:ascii="楷体_GB2312" w:hAnsi="楷体_GB2312" w:eastAsia="楷体_GB2312" w:cs="楷体_GB2312"/>
          <w:b w:val="0"/>
          <w:bCs w:val="0"/>
          <w:sz w:val="32"/>
          <w:szCs w:val="32"/>
          <w:lang w:val="en-US" w:eastAsia="zh-CN"/>
        </w:rPr>
        <w:t>（三）比赛器材清单</w:t>
      </w:r>
      <w:bookmarkEnd w:id="43"/>
      <w:bookmarkEnd w:id="44"/>
    </w:p>
    <w:bookmarkEnd w:id="42"/>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15"/>
        <w:gridCol w:w="3867"/>
        <w:gridCol w:w="2107"/>
      </w:tblGrid>
      <w:tr w14:paraId="0CC8A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tblHeader/>
          <w:jc w:val="center"/>
        </w:trPr>
        <w:tc>
          <w:tcPr>
            <w:tcW w:w="2815" w:type="dxa"/>
            <w:vAlign w:val="center"/>
          </w:tcPr>
          <w:p w14:paraId="7188F455">
            <w:pPr>
              <w:pStyle w:val="13"/>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0" w:firstLineChars="0"/>
              <w:jc w:val="center"/>
              <w:textAlignment w:val="auto"/>
              <w:outlineLvl w:val="9"/>
              <w:rPr>
                <w:rFonts w:hint="eastAsia" w:ascii="仿宋_GB2312" w:hAnsi="仿宋_GB2312" w:eastAsia="仿宋_GB2312" w:cs="仿宋_GB2312"/>
                <w:b/>
                <w:bCs/>
                <w:color w:val="000000"/>
                <w:sz w:val="24"/>
                <w:szCs w:val="24"/>
              </w:rPr>
            </w:pPr>
            <w:r>
              <w:rPr>
                <w:rFonts w:hint="eastAsia" w:ascii="仿宋_GB2312" w:hAnsi="仿宋_GB2312" w:eastAsia="仿宋_GB2312" w:cs="仿宋_GB2312"/>
                <w:b/>
                <w:bCs/>
                <w:color w:val="000000"/>
                <w:sz w:val="24"/>
                <w:szCs w:val="24"/>
              </w:rPr>
              <w:t>名称</w:t>
            </w:r>
          </w:p>
        </w:tc>
        <w:tc>
          <w:tcPr>
            <w:tcW w:w="3867" w:type="dxa"/>
            <w:vAlign w:val="center"/>
          </w:tcPr>
          <w:p w14:paraId="1C76D184">
            <w:pPr>
              <w:pStyle w:val="13"/>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0" w:firstLineChars="0"/>
              <w:jc w:val="center"/>
              <w:textAlignment w:val="auto"/>
              <w:outlineLvl w:val="9"/>
              <w:rPr>
                <w:rFonts w:hint="eastAsia" w:ascii="仿宋_GB2312" w:hAnsi="仿宋_GB2312" w:eastAsia="仿宋_GB2312" w:cs="仿宋_GB2312"/>
                <w:b/>
                <w:bCs/>
                <w:color w:val="000000"/>
                <w:sz w:val="24"/>
                <w:szCs w:val="24"/>
              </w:rPr>
            </w:pPr>
            <w:r>
              <w:rPr>
                <w:rFonts w:hint="eastAsia" w:ascii="仿宋_GB2312" w:hAnsi="仿宋_GB2312" w:eastAsia="仿宋_GB2312" w:cs="仿宋_GB2312"/>
                <w:b/>
                <w:bCs/>
                <w:color w:val="000000"/>
                <w:sz w:val="24"/>
                <w:szCs w:val="24"/>
              </w:rPr>
              <w:t>规格</w:t>
            </w:r>
          </w:p>
        </w:tc>
        <w:tc>
          <w:tcPr>
            <w:tcW w:w="2107" w:type="dxa"/>
            <w:vAlign w:val="center"/>
          </w:tcPr>
          <w:p w14:paraId="503013E1">
            <w:pPr>
              <w:pStyle w:val="13"/>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firstLine="0" w:firstLineChars="0"/>
              <w:jc w:val="center"/>
              <w:textAlignment w:val="auto"/>
              <w:outlineLvl w:val="9"/>
              <w:rPr>
                <w:rFonts w:hint="eastAsia" w:ascii="仿宋_GB2312" w:hAnsi="仿宋_GB2312" w:eastAsia="仿宋_GB2312" w:cs="仿宋_GB2312"/>
                <w:b/>
                <w:bCs/>
                <w:color w:val="000000"/>
                <w:sz w:val="24"/>
                <w:szCs w:val="24"/>
              </w:rPr>
            </w:pPr>
            <w:r>
              <w:rPr>
                <w:rFonts w:hint="eastAsia" w:ascii="仿宋_GB2312" w:hAnsi="仿宋_GB2312" w:eastAsia="仿宋_GB2312" w:cs="仿宋_GB2312"/>
                <w:b/>
                <w:bCs/>
                <w:color w:val="000000"/>
                <w:sz w:val="24"/>
                <w:szCs w:val="24"/>
              </w:rPr>
              <w:t>数量</w:t>
            </w:r>
          </w:p>
        </w:tc>
      </w:tr>
      <w:tr w14:paraId="1874B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4" w:hRule="atLeast"/>
          <w:jc w:val="center"/>
        </w:trPr>
        <w:tc>
          <w:tcPr>
            <w:tcW w:w="2815" w:type="dxa"/>
            <w:vAlign w:val="center"/>
          </w:tcPr>
          <w:p w14:paraId="001A7655">
            <w:pPr>
              <w:pStyle w:val="12"/>
              <w:keepNext w:val="0"/>
              <w:keepLines w:val="0"/>
              <w:pageBreakBefore w:val="0"/>
              <w:widowControl w:val="0"/>
              <w:suppressLineNumbers w:val="0"/>
              <w:kinsoku/>
              <w:wordWrap/>
              <w:overflowPunct/>
              <w:topLinePunct w:val="0"/>
              <w:autoSpaceDE/>
              <w:autoSpaceDN/>
              <w:bidi w:val="0"/>
              <w:adjustRightInd w:val="0"/>
              <w:snapToGrid w:val="0"/>
              <w:spacing w:line="320" w:lineRule="exact"/>
              <w:ind w:left="0" w:right="0"/>
              <w:jc w:val="center"/>
              <w:textAlignment w:val="auto"/>
              <w:outlineLvl w:val="9"/>
              <w:rPr>
                <w:rFonts w:hint="eastAsia" w:ascii="仿宋_GB2312" w:hAnsi="仿宋_GB2312" w:eastAsia="仿宋_GB2312" w:cs="仿宋_GB2312"/>
                <w:b w:val="0"/>
                <w:bCs/>
                <w:color w:val="auto"/>
                <w:sz w:val="24"/>
                <w:szCs w:val="24"/>
                <w:lang w:val="en-US" w:eastAsia="zh-CN"/>
              </w:rPr>
            </w:pPr>
            <w:r>
              <w:rPr>
                <w:rFonts w:hint="default" w:ascii="Times New Roman" w:hAnsi="Times New Roman" w:eastAsia="仿宋_GB2312" w:cs="Times New Roman"/>
                <w:b w:val="0"/>
                <w:bCs/>
                <w:color w:val="auto"/>
                <w:sz w:val="24"/>
                <w:szCs w:val="24"/>
                <w:lang w:val="en-US" w:eastAsia="zh-CN"/>
              </w:rPr>
              <w:t>CPR</w:t>
            </w:r>
            <w:r>
              <w:rPr>
                <w:rFonts w:hint="eastAsia" w:ascii="仿宋_GB2312" w:hAnsi="仿宋_GB2312" w:eastAsia="仿宋_GB2312" w:cs="仿宋_GB2312"/>
                <w:b w:val="0"/>
                <w:bCs/>
                <w:color w:val="auto"/>
                <w:sz w:val="24"/>
                <w:szCs w:val="24"/>
                <w:lang w:val="en-US" w:eastAsia="zh-CN"/>
              </w:rPr>
              <w:t>心肺复苏训练模拟人</w:t>
            </w:r>
          </w:p>
        </w:tc>
        <w:tc>
          <w:tcPr>
            <w:tcW w:w="3867" w:type="dxa"/>
            <w:vAlign w:val="center"/>
          </w:tcPr>
          <w:p w14:paraId="79802614">
            <w:pPr>
              <w:pStyle w:val="12"/>
              <w:keepNext w:val="0"/>
              <w:keepLines w:val="0"/>
              <w:pageBreakBefore w:val="0"/>
              <w:suppressLineNumbers w:val="0"/>
              <w:kinsoku/>
              <w:wordWrap/>
              <w:overflowPunct/>
              <w:topLinePunct w:val="0"/>
              <w:autoSpaceDE/>
              <w:autoSpaceDN/>
              <w:bidi w:val="0"/>
              <w:adjustRightInd w:val="0"/>
              <w:snapToGrid w:val="0"/>
              <w:spacing w:line="360" w:lineRule="auto"/>
              <w:ind w:left="0" w:right="0"/>
              <w:jc w:val="center"/>
              <w:textAlignment w:val="auto"/>
              <w:outlineLvl w:val="9"/>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全身数码控制器款</w:t>
            </w:r>
          </w:p>
        </w:tc>
        <w:tc>
          <w:tcPr>
            <w:tcW w:w="2107" w:type="dxa"/>
            <w:vAlign w:val="center"/>
          </w:tcPr>
          <w:p w14:paraId="5273C914">
            <w:pPr>
              <w:pStyle w:val="12"/>
              <w:keepNext w:val="0"/>
              <w:keepLines w:val="0"/>
              <w:pageBreakBefore w:val="0"/>
              <w:suppressLineNumbers w:val="0"/>
              <w:kinsoku/>
              <w:wordWrap/>
              <w:overflowPunct/>
              <w:topLinePunct w:val="0"/>
              <w:autoSpaceDE/>
              <w:autoSpaceDN/>
              <w:bidi w:val="0"/>
              <w:adjustRightInd w:val="0"/>
              <w:snapToGrid w:val="0"/>
              <w:spacing w:line="360" w:lineRule="auto"/>
              <w:ind w:left="0" w:right="0"/>
              <w:jc w:val="center"/>
              <w:textAlignment w:val="auto"/>
              <w:outlineLvl w:val="9"/>
              <w:rPr>
                <w:rFonts w:hint="eastAsia" w:ascii="仿宋_GB2312" w:hAnsi="仿宋_GB2312" w:eastAsia="仿宋_GB2312" w:cs="仿宋_GB2312"/>
                <w:b w:val="0"/>
                <w:bCs/>
                <w:color w:val="auto"/>
                <w:sz w:val="24"/>
                <w:szCs w:val="24"/>
                <w:lang w:val="en-US" w:eastAsia="zh-CN"/>
              </w:rPr>
            </w:pPr>
            <w:r>
              <w:rPr>
                <w:rFonts w:hint="default" w:ascii="Times New Roman" w:hAnsi="Times New Roman" w:eastAsia="仿宋_GB2312" w:cs="Times New Roman"/>
                <w:b w:val="0"/>
                <w:bCs/>
                <w:color w:val="auto"/>
                <w:sz w:val="24"/>
                <w:szCs w:val="24"/>
                <w:lang w:val="en-US" w:eastAsia="zh-CN"/>
              </w:rPr>
              <w:t>4</w:t>
            </w:r>
          </w:p>
        </w:tc>
      </w:tr>
      <w:tr w14:paraId="4BF2B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2815" w:type="dxa"/>
            <w:vAlign w:val="center"/>
          </w:tcPr>
          <w:p w14:paraId="702091D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color w:val="000000" w:themeColor="text1"/>
                <w:sz w:val="24"/>
                <w:szCs w:val="24"/>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lang w:val="en-US" w:eastAsia="zh-CN"/>
                <w14:textFill>
                  <w14:solidFill>
                    <w14:schemeClr w14:val="tx1"/>
                  </w14:solidFill>
                </w14:textFill>
              </w:rPr>
              <w:t>三角巾</w:t>
            </w:r>
          </w:p>
        </w:tc>
        <w:tc>
          <w:tcPr>
            <w:tcW w:w="3867" w:type="dxa"/>
            <w:vAlign w:val="center"/>
          </w:tcPr>
          <w:p w14:paraId="123A935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000000" w:themeColor="text1"/>
                <w:sz w:val="24"/>
                <w:szCs w:val="24"/>
                <w:lang w:val="en-US" w:eastAsia="zh-CN"/>
                <w14:textFill>
                  <w14:solidFill>
                    <w14:schemeClr w14:val="tx1"/>
                  </w14:solidFill>
                </w14:textFill>
              </w:rPr>
            </w:pPr>
            <w:r>
              <w:rPr>
                <w:rFonts w:hint="default" w:ascii="Times New Roman" w:hAnsi="Times New Roman" w:eastAsia="仿宋_GB2312" w:cs="Times New Roman"/>
                <w:b w:val="0"/>
                <w:bCs/>
                <w:color w:val="000000" w:themeColor="text1"/>
                <w:sz w:val="24"/>
                <w:szCs w:val="24"/>
                <w:lang w:val="en-US" w:eastAsia="zh-CN"/>
                <w14:textFill>
                  <w14:solidFill>
                    <w14:schemeClr w14:val="tx1"/>
                  </w14:solidFill>
                </w14:textFill>
              </w:rPr>
              <w:t>90cm</w:t>
            </w:r>
            <w:r>
              <w:rPr>
                <w:rFonts w:hint="eastAsia" w:ascii="仿宋_GB2312" w:hAnsi="仿宋_GB2312" w:eastAsia="仿宋_GB2312" w:cs="仿宋_GB2312"/>
                <w:b w:val="0"/>
                <w:bCs/>
                <w:color w:val="000000" w:themeColor="text1"/>
                <w:sz w:val="24"/>
                <w:szCs w:val="24"/>
                <w:lang w:val="en-US" w:eastAsia="zh-CN"/>
                <w14:textFill>
                  <w14:solidFill>
                    <w14:schemeClr w14:val="tx1"/>
                  </w14:solidFill>
                </w14:textFill>
              </w:rPr>
              <w:t>×</w:t>
            </w:r>
            <w:r>
              <w:rPr>
                <w:rFonts w:hint="default" w:ascii="Times New Roman" w:hAnsi="Times New Roman" w:eastAsia="仿宋_GB2312" w:cs="Times New Roman"/>
                <w:b w:val="0"/>
                <w:bCs/>
                <w:color w:val="000000" w:themeColor="text1"/>
                <w:sz w:val="24"/>
                <w:szCs w:val="24"/>
                <w:lang w:val="en-US" w:eastAsia="zh-CN"/>
                <w14:textFill>
                  <w14:solidFill>
                    <w14:schemeClr w14:val="tx1"/>
                  </w14:solidFill>
                </w14:textFill>
              </w:rPr>
              <w:t>90cm</w:t>
            </w:r>
            <w:r>
              <w:rPr>
                <w:rFonts w:hint="eastAsia" w:ascii="仿宋_GB2312" w:hAnsi="仿宋_GB2312" w:eastAsia="仿宋_GB2312" w:cs="仿宋_GB2312"/>
                <w:b w:val="0"/>
                <w:bCs/>
                <w:color w:val="000000" w:themeColor="text1"/>
                <w:sz w:val="24"/>
                <w:szCs w:val="24"/>
                <w:lang w:val="en-US" w:eastAsia="zh-CN"/>
                <w14:textFill>
                  <w14:solidFill>
                    <w14:schemeClr w14:val="tx1"/>
                  </w14:solidFill>
                </w14:textFill>
              </w:rPr>
              <w:t>×</w:t>
            </w:r>
            <w:r>
              <w:rPr>
                <w:rFonts w:hint="default" w:ascii="Times New Roman" w:hAnsi="Times New Roman" w:eastAsia="仿宋_GB2312" w:cs="Times New Roman"/>
                <w:b w:val="0"/>
                <w:bCs/>
                <w:color w:val="000000" w:themeColor="text1"/>
                <w:sz w:val="24"/>
                <w:szCs w:val="24"/>
                <w:lang w:val="en-US" w:eastAsia="zh-CN"/>
                <w14:textFill>
                  <w14:solidFill>
                    <w14:schemeClr w14:val="tx1"/>
                  </w14:solidFill>
                </w14:textFill>
              </w:rPr>
              <w:t>127cm</w:t>
            </w:r>
          </w:p>
        </w:tc>
        <w:tc>
          <w:tcPr>
            <w:tcW w:w="2107" w:type="dxa"/>
            <w:vAlign w:val="center"/>
          </w:tcPr>
          <w:p w14:paraId="069ED648">
            <w:pPr>
              <w:pStyle w:val="12"/>
              <w:keepNext w:val="0"/>
              <w:keepLines w:val="0"/>
              <w:pageBreakBefore w:val="0"/>
              <w:suppressLineNumbers w:val="0"/>
              <w:kinsoku/>
              <w:wordWrap/>
              <w:overflowPunct/>
              <w:topLinePunct w:val="0"/>
              <w:autoSpaceDE/>
              <w:autoSpaceDN/>
              <w:bidi w:val="0"/>
              <w:adjustRightInd w:val="0"/>
              <w:snapToGrid w:val="0"/>
              <w:spacing w:line="360" w:lineRule="auto"/>
              <w:ind w:left="0" w:right="0"/>
              <w:jc w:val="center"/>
              <w:textAlignment w:val="auto"/>
              <w:outlineLvl w:val="9"/>
              <w:rPr>
                <w:rFonts w:hint="eastAsia" w:ascii="仿宋_GB2312" w:hAnsi="仿宋_GB2312" w:eastAsia="仿宋_GB2312" w:cs="仿宋_GB2312"/>
                <w:b w:val="0"/>
                <w:bCs/>
                <w:color w:val="auto"/>
                <w:sz w:val="24"/>
                <w:szCs w:val="24"/>
                <w:lang w:val="en-US" w:eastAsia="zh-CN"/>
              </w:rPr>
            </w:pPr>
            <w:r>
              <w:rPr>
                <w:rFonts w:hint="default" w:ascii="Times New Roman" w:hAnsi="Times New Roman" w:eastAsia="仿宋_GB2312" w:cs="Times New Roman"/>
                <w:b w:val="0"/>
                <w:bCs/>
                <w:color w:val="auto"/>
                <w:sz w:val="24"/>
                <w:szCs w:val="24"/>
                <w:lang w:val="en-US" w:eastAsia="zh-CN"/>
              </w:rPr>
              <w:t>50</w:t>
            </w:r>
          </w:p>
        </w:tc>
      </w:tr>
      <w:tr w14:paraId="24384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5" w:type="dxa"/>
            <w:vAlign w:val="center"/>
          </w:tcPr>
          <w:p w14:paraId="21919BE5">
            <w:pPr>
              <w:pStyle w:val="12"/>
              <w:keepNext w:val="0"/>
              <w:keepLines w:val="0"/>
              <w:pageBreakBefore w:val="0"/>
              <w:suppressLineNumbers w:val="0"/>
              <w:kinsoku/>
              <w:wordWrap/>
              <w:overflowPunct/>
              <w:topLinePunct w:val="0"/>
              <w:autoSpaceDE/>
              <w:autoSpaceDN/>
              <w:bidi w:val="0"/>
              <w:adjustRightInd w:val="0"/>
              <w:snapToGrid w:val="0"/>
              <w:spacing w:line="360" w:lineRule="auto"/>
              <w:ind w:left="0" w:right="0"/>
              <w:jc w:val="center"/>
              <w:textAlignment w:val="auto"/>
              <w:outlineLvl w:val="9"/>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创伤敷料</w:t>
            </w:r>
          </w:p>
        </w:tc>
        <w:tc>
          <w:tcPr>
            <w:tcW w:w="3867" w:type="dxa"/>
            <w:vAlign w:val="center"/>
          </w:tcPr>
          <w:p w14:paraId="0AFABC70">
            <w:pPr>
              <w:pStyle w:val="12"/>
              <w:keepNext w:val="0"/>
              <w:keepLines w:val="0"/>
              <w:pageBreakBefore w:val="0"/>
              <w:suppressLineNumbers w:val="0"/>
              <w:kinsoku/>
              <w:wordWrap/>
              <w:overflowPunct/>
              <w:topLinePunct w:val="0"/>
              <w:autoSpaceDE/>
              <w:autoSpaceDN/>
              <w:bidi w:val="0"/>
              <w:adjustRightInd w:val="0"/>
              <w:snapToGrid w:val="0"/>
              <w:spacing w:line="360" w:lineRule="auto"/>
              <w:ind w:left="0" w:right="0"/>
              <w:jc w:val="center"/>
              <w:textAlignment w:val="auto"/>
              <w:outlineLvl w:val="9"/>
              <w:rPr>
                <w:rFonts w:hint="eastAsia" w:ascii="仿宋_GB2312" w:hAnsi="仿宋_GB2312" w:eastAsia="仿宋_GB2312" w:cs="仿宋_GB2312"/>
                <w:b w:val="0"/>
                <w:bCs/>
                <w:color w:val="auto"/>
                <w:sz w:val="24"/>
                <w:szCs w:val="24"/>
                <w:lang w:val="en-US" w:eastAsia="zh-CN"/>
              </w:rPr>
            </w:pPr>
            <w:r>
              <w:rPr>
                <w:rFonts w:hint="default" w:ascii="Times New Roman" w:hAnsi="Times New Roman" w:eastAsia="仿宋_GB2312" w:cs="Times New Roman"/>
                <w:b w:val="0"/>
                <w:bCs/>
                <w:color w:val="auto"/>
                <w:sz w:val="24"/>
                <w:szCs w:val="24"/>
                <w:lang w:val="en-US" w:eastAsia="zh-CN"/>
              </w:rPr>
              <w:t>7</w:t>
            </w:r>
            <w:r>
              <w:rPr>
                <w:rFonts w:hint="eastAsia" w:ascii="仿宋_GB2312" w:hAnsi="仿宋_GB2312" w:eastAsia="仿宋_GB2312" w:cs="仿宋_GB2312"/>
                <w:b w:val="0"/>
                <w:bCs/>
                <w:color w:val="auto"/>
                <w:sz w:val="24"/>
                <w:szCs w:val="24"/>
                <w:lang w:val="en-US" w:eastAsia="zh-CN"/>
              </w:rPr>
              <w:t>.</w:t>
            </w:r>
            <w:r>
              <w:rPr>
                <w:rFonts w:hint="default" w:ascii="Times New Roman" w:hAnsi="Times New Roman" w:eastAsia="仿宋_GB2312" w:cs="Times New Roman"/>
                <w:b w:val="0"/>
                <w:bCs/>
                <w:color w:val="auto"/>
                <w:sz w:val="24"/>
                <w:szCs w:val="24"/>
                <w:lang w:val="en-US" w:eastAsia="zh-CN"/>
              </w:rPr>
              <w:t>5cm</w:t>
            </w:r>
            <w:r>
              <w:rPr>
                <w:rFonts w:hint="eastAsia" w:ascii="仿宋_GB2312" w:hAnsi="仿宋_GB2312" w:eastAsia="仿宋_GB2312" w:cs="仿宋_GB2312"/>
                <w:b w:val="0"/>
                <w:bCs/>
                <w:color w:val="auto"/>
                <w:sz w:val="24"/>
                <w:szCs w:val="24"/>
                <w:lang w:val="en-US" w:eastAsia="zh-CN"/>
              </w:rPr>
              <w:t>×</w:t>
            </w:r>
            <w:r>
              <w:rPr>
                <w:rFonts w:hint="default" w:ascii="Times New Roman" w:hAnsi="Times New Roman" w:eastAsia="仿宋_GB2312" w:cs="Times New Roman"/>
                <w:b w:val="0"/>
                <w:bCs/>
                <w:color w:val="auto"/>
                <w:sz w:val="24"/>
                <w:szCs w:val="24"/>
                <w:lang w:val="en-US" w:eastAsia="zh-CN"/>
              </w:rPr>
              <w:t>7</w:t>
            </w:r>
            <w:r>
              <w:rPr>
                <w:rFonts w:hint="eastAsia" w:ascii="仿宋_GB2312" w:hAnsi="仿宋_GB2312" w:eastAsia="仿宋_GB2312" w:cs="仿宋_GB2312"/>
                <w:b w:val="0"/>
                <w:bCs/>
                <w:color w:val="auto"/>
                <w:sz w:val="24"/>
                <w:szCs w:val="24"/>
                <w:lang w:val="en-US" w:eastAsia="zh-CN"/>
              </w:rPr>
              <w:t>.</w:t>
            </w:r>
            <w:r>
              <w:rPr>
                <w:rFonts w:hint="default" w:ascii="Times New Roman" w:hAnsi="Times New Roman" w:eastAsia="仿宋_GB2312" w:cs="Times New Roman"/>
                <w:b w:val="0"/>
                <w:bCs/>
                <w:color w:val="auto"/>
                <w:sz w:val="24"/>
                <w:szCs w:val="24"/>
                <w:lang w:val="en-US" w:eastAsia="zh-CN"/>
              </w:rPr>
              <w:t>5cm</w:t>
            </w:r>
          </w:p>
        </w:tc>
        <w:tc>
          <w:tcPr>
            <w:tcW w:w="2107" w:type="dxa"/>
            <w:vAlign w:val="center"/>
          </w:tcPr>
          <w:p w14:paraId="6B829781">
            <w:pPr>
              <w:pStyle w:val="12"/>
              <w:keepNext w:val="0"/>
              <w:keepLines w:val="0"/>
              <w:pageBreakBefore w:val="0"/>
              <w:suppressLineNumbers w:val="0"/>
              <w:kinsoku/>
              <w:wordWrap/>
              <w:overflowPunct/>
              <w:topLinePunct w:val="0"/>
              <w:autoSpaceDE/>
              <w:autoSpaceDN/>
              <w:bidi w:val="0"/>
              <w:adjustRightInd w:val="0"/>
              <w:snapToGrid w:val="0"/>
              <w:spacing w:line="360" w:lineRule="auto"/>
              <w:ind w:left="0" w:right="0"/>
              <w:jc w:val="center"/>
              <w:textAlignment w:val="auto"/>
              <w:outlineLvl w:val="9"/>
              <w:rPr>
                <w:rFonts w:hint="eastAsia" w:ascii="仿宋_GB2312" w:hAnsi="仿宋_GB2312" w:eastAsia="仿宋_GB2312" w:cs="仿宋_GB2312"/>
                <w:b w:val="0"/>
                <w:bCs/>
                <w:color w:val="auto"/>
                <w:sz w:val="24"/>
                <w:szCs w:val="24"/>
                <w:lang w:val="en-US" w:eastAsia="zh-CN"/>
              </w:rPr>
            </w:pPr>
            <w:r>
              <w:rPr>
                <w:rFonts w:hint="default" w:ascii="Times New Roman" w:hAnsi="Times New Roman" w:eastAsia="仿宋_GB2312" w:cs="Times New Roman"/>
                <w:b w:val="0"/>
                <w:bCs/>
                <w:color w:val="auto"/>
                <w:sz w:val="24"/>
                <w:szCs w:val="24"/>
                <w:lang w:val="en-US" w:eastAsia="zh-CN"/>
              </w:rPr>
              <w:t>50</w:t>
            </w:r>
          </w:p>
        </w:tc>
      </w:tr>
      <w:tr w14:paraId="74AE4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5" w:type="dxa"/>
            <w:vAlign w:val="center"/>
          </w:tcPr>
          <w:p w14:paraId="48570055">
            <w:pPr>
              <w:pStyle w:val="12"/>
              <w:keepNext w:val="0"/>
              <w:keepLines w:val="0"/>
              <w:pageBreakBefore w:val="0"/>
              <w:suppressLineNumbers w:val="0"/>
              <w:kinsoku/>
              <w:wordWrap/>
              <w:overflowPunct/>
              <w:topLinePunct w:val="0"/>
              <w:autoSpaceDE/>
              <w:autoSpaceDN/>
              <w:bidi w:val="0"/>
              <w:adjustRightInd w:val="0"/>
              <w:snapToGrid w:val="0"/>
              <w:spacing w:line="360" w:lineRule="auto"/>
              <w:ind w:left="0" w:right="0"/>
              <w:jc w:val="center"/>
              <w:textAlignment w:val="auto"/>
              <w:outlineLvl w:val="9"/>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生产场景模拟展牌</w:t>
            </w:r>
          </w:p>
        </w:tc>
        <w:tc>
          <w:tcPr>
            <w:tcW w:w="3867" w:type="dxa"/>
            <w:vAlign w:val="center"/>
          </w:tcPr>
          <w:p w14:paraId="5385545E">
            <w:pPr>
              <w:pStyle w:val="12"/>
              <w:keepNext w:val="0"/>
              <w:keepLines w:val="0"/>
              <w:pageBreakBefore w:val="0"/>
              <w:suppressLineNumbers w:val="0"/>
              <w:kinsoku/>
              <w:wordWrap/>
              <w:overflowPunct/>
              <w:topLinePunct w:val="0"/>
              <w:autoSpaceDE/>
              <w:autoSpaceDN/>
              <w:bidi w:val="0"/>
              <w:adjustRightInd w:val="0"/>
              <w:snapToGrid w:val="0"/>
              <w:spacing w:line="360" w:lineRule="auto"/>
              <w:ind w:left="0" w:right="0"/>
              <w:jc w:val="center"/>
              <w:textAlignment w:val="auto"/>
              <w:outlineLvl w:val="9"/>
              <w:rPr>
                <w:rFonts w:hint="eastAsia" w:ascii="仿宋_GB2312" w:hAnsi="仿宋_GB2312" w:eastAsia="仿宋_GB2312" w:cs="仿宋_GB2312"/>
                <w:b w:val="0"/>
                <w:bCs/>
                <w:color w:val="auto"/>
                <w:sz w:val="24"/>
                <w:szCs w:val="24"/>
                <w:lang w:val="en-US" w:eastAsia="zh-CN"/>
              </w:rPr>
            </w:pPr>
            <w:r>
              <w:rPr>
                <w:rFonts w:hint="default" w:ascii="Times New Roman" w:hAnsi="Times New Roman" w:eastAsia="仿宋_GB2312" w:cs="Times New Roman"/>
                <w:b w:val="0"/>
                <w:bCs/>
                <w:color w:val="auto"/>
                <w:sz w:val="24"/>
                <w:szCs w:val="24"/>
                <w:lang w:val="en-US" w:eastAsia="zh-CN"/>
              </w:rPr>
              <w:t>4m</w:t>
            </w:r>
            <w:r>
              <w:rPr>
                <w:rFonts w:hint="eastAsia" w:ascii="仿宋_GB2312" w:hAnsi="仿宋_GB2312" w:eastAsia="仿宋_GB2312" w:cs="仿宋_GB2312"/>
                <w:b w:val="0"/>
                <w:bCs/>
                <w:color w:val="auto"/>
                <w:sz w:val="24"/>
                <w:szCs w:val="24"/>
                <w:lang w:val="en-US" w:eastAsia="zh-CN"/>
              </w:rPr>
              <w:t>×</w:t>
            </w:r>
            <w:r>
              <w:rPr>
                <w:rFonts w:hint="default" w:ascii="Times New Roman" w:hAnsi="Times New Roman" w:eastAsia="仿宋_GB2312" w:cs="Times New Roman"/>
                <w:b w:val="0"/>
                <w:bCs/>
                <w:color w:val="auto"/>
                <w:sz w:val="24"/>
                <w:szCs w:val="24"/>
                <w:lang w:val="en-US" w:eastAsia="zh-CN"/>
              </w:rPr>
              <w:t>2m</w:t>
            </w:r>
          </w:p>
        </w:tc>
        <w:tc>
          <w:tcPr>
            <w:tcW w:w="2107" w:type="dxa"/>
            <w:vAlign w:val="center"/>
          </w:tcPr>
          <w:p w14:paraId="52757EBF">
            <w:pPr>
              <w:pStyle w:val="12"/>
              <w:keepNext w:val="0"/>
              <w:keepLines w:val="0"/>
              <w:pageBreakBefore w:val="0"/>
              <w:suppressLineNumbers w:val="0"/>
              <w:kinsoku/>
              <w:wordWrap/>
              <w:overflowPunct/>
              <w:topLinePunct w:val="0"/>
              <w:autoSpaceDE/>
              <w:autoSpaceDN/>
              <w:bidi w:val="0"/>
              <w:adjustRightInd w:val="0"/>
              <w:snapToGrid w:val="0"/>
              <w:spacing w:line="360" w:lineRule="auto"/>
              <w:ind w:left="0" w:right="0"/>
              <w:jc w:val="center"/>
              <w:textAlignment w:val="auto"/>
              <w:outlineLvl w:val="9"/>
              <w:rPr>
                <w:rFonts w:hint="eastAsia" w:ascii="仿宋_GB2312" w:hAnsi="仿宋_GB2312" w:eastAsia="仿宋_GB2312" w:cs="仿宋_GB2312"/>
                <w:b w:val="0"/>
                <w:bCs/>
                <w:color w:val="auto"/>
                <w:sz w:val="24"/>
                <w:szCs w:val="24"/>
                <w:lang w:val="en-US" w:eastAsia="zh-CN"/>
              </w:rPr>
            </w:pPr>
            <w:r>
              <w:rPr>
                <w:rFonts w:hint="default" w:ascii="Times New Roman" w:hAnsi="Times New Roman" w:eastAsia="仿宋_GB2312" w:cs="Times New Roman"/>
                <w:b w:val="0"/>
                <w:bCs/>
                <w:color w:val="auto"/>
                <w:sz w:val="24"/>
                <w:szCs w:val="24"/>
                <w:lang w:val="en-US" w:eastAsia="zh-CN"/>
              </w:rPr>
              <w:t>1</w:t>
            </w:r>
          </w:p>
        </w:tc>
      </w:tr>
      <w:tr w14:paraId="3D584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5" w:type="dxa"/>
            <w:vAlign w:val="center"/>
          </w:tcPr>
          <w:p w14:paraId="1A14E6D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eastAsia" w:ascii="仿宋_GB2312" w:hAnsi="仿宋_GB2312" w:eastAsia="仿宋_GB2312" w:cs="仿宋_GB2312"/>
                <w:sz w:val="24"/>
                <w:szCs w:val="24"/>
                <w:lang w:val="en-US" w:eastAsia="zh-CN"/>
              </w:rPr>
              <w:t>警戒线</w:t>
            </w:r>
          </w:p>
        </w:tc>
        <w:tc>
          <w:tcPr>
            <w:tcW w:w="3867" w:type="dxa"/>
            <w:vAlign w:val="center"/>
          </w:tcPr>
          <w:p w14:paraId="649F83F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p>
        </w:tc>
        <w:tc>
          <w:tcPr>
            <w:tcW w:w="2107" w:type="dxa"/>
            <w:vAlign w:val="center"/>
          </w:tcPr>
          <w:p w14:paraId="352ADA3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eastAsia" w:ascii="仿宋_GB2312" w:hAnsi="仿宋_GB2312" w:eastAsia="仿宋_GB2312" w:cs="仿宋_GB2312"/>
                <w:sz w:val="24"/>
                <w:szCs w:val="24"/>
                <w:lang w:val="en-US" w:eastAsia="zh-CN"/>
              </w:rPr>
              <w:t>若干</w:t>
            </w:r>
          </w:p>
        </w:tc>
      </w:tr>
      <w:tr w14:paraId="09BA0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5" w:type="dxa"/>
            <w:vAlign w:val="center"/>
          </w:tcPr>
          <w:p w14:paraId="29B2228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eastAsia" w:ascii="仿宋_GB2312" w:hAnsi="仿宋_GB2312" w:eastAsia="仿宋_GB2312" w:cs="仿宋_GB2312"/>
                <w:sz w:val="24"/>
                <w:szCs w:val="24"/>
                <w:lang w:val="en-US" w:eastAsia="zh-CN"/>
              </w:rPr>
              <w:t>地贴胶</w:t>
            </w:r>
          </w:p>
        </w:tc>
        <w:tc>
          <w:tcPr>
            <w:tcW w:w="3867" w:type="dxa"/>
            <w:vAlign w:val="center"/>
          </w:tcPr>
          <w:p w14:paraId="4C56231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p>
        </w:tc>
        <w:tc>
          <w:tcPr>
            <w:tcW w:w="2107" w:type="dxa"/>
            <w:vAlign w:val="center"/>
          </w:tcPr>
          <w:p w14:paraId="4C8C6E6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eastAsia" w:ascii="仿宋_GB2312" w:hAnsi="仿宋_GB2312" w:eastAsia="仿宋_GB2312" w:cs="仿宋_GB2312"/>
                <w:sz w:val="24"/>
                <w:szCs w:val="24"/>
                <w:lang w:val="en-US" w:eastAsia="zh-CN"/>
              </w:rPr>
              <w:t>若干</w:t>
            </w:r>
          </w:p>
        </w:tc>
      </w:tr>
      <w:tr w14:paraId="5AAD1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815" w:type="dxa"/>
            <w:vAlign w:val="center"/>
          </w:tcPr>
          <w:p w14:paraId="39E722F2">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eastAsia" w:ascii="仿宋_GB2312" w:hAnsi="仿宋_GB2312" w:eastAsia="仿宋_GB2312" w:cs="仿宋_GB2312"/>
                <w:sz w:val="24"/>
                <w:szCs w:val="24"/>
                <w:vertAlign w:val="baseline"/>
                <w:lang w:val="en-US" w:eastAsia="zh-CN"/>
              </w:rPr>
              <w:t>安全帽</w:t>
            </w:r>
          </w:p>
        </w:tc>
        <w:tc>
          <w:tcPr>
            <w:tcW w:w="3867" w:type="dxa"/>
            <w:vAlign w:val="center"/>
          </w:tcPr>
          <w:p w14:paraId="580C053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p>
        </w:tc>
        <w:tc>
          <w:tcPr>
            <w:tcW w:w="2107" w:type="dxa"/>
            <w:vAlign w:val="center"/>
          </w:tcPr>
          <w:p w14:paraId="6DB7838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default" w:ascii="Times New Roman" w:hAnsi="Times New Roman" w:eastAsia="仿宋_GB2312" w:cs="Times New Roman"/>
                <w:sz w:val="24"/>
                <w:szCs w:val="24"/>
                <w:vertAlign w:val="baseline"/>
                <w:lang w:val="en-US" w:eastAsia="zh-CN"/>
              </w:rPr>
              <w:t>15</w:t>
            </w:r>
            <w:r>
              <w:rPr>
                <w:rFonts w:hint="eastAsia" w:ascii="仿宋_GB2312" w:hAnsi="仿宋_GB2312" w:eastAsia="仿宋_GB2312" w:cs="仿宋_GB2312"/>
                <w:sz w:val="24"/>
                <w:szCs w:val="24"/>
                <w:vertAlign w:val="baseline"/>
                <w:lang w:val="en-US" w:eastAsia="zh-CN"/>
              </w:rPr>
              <w:t>顶</w:t>
            </w:r>
          </w:p>
        </w:tc>
      </w:tr>
      <w:tr w14:paraId="5838C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5" w:type="dxa"/>
            <w:vAlign w:val="center"/>
          </w:tcPr>
          <w:p w14:paraId="42F2278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eastAsia" w:ascii="仿宋_GB2312" w:hAnsi="仿宋_GB2312" w:eastAsia="仿宋_GB2312" w:cs="仿宋_GB2312"/>
                <w:sz w:val="24"/>
                <w:szCs w:val="24"/>
                <w:vertAlign w:val="baseline"/>
                <w:lang w:val="en-US" w:eastAsia="zh-CN"/>
              </w:rPr>
              <w:t>反光衣</w:t>
            </w:r>
          </w:p>
        </w:tc>
        <w:tc>
          <w:tcPr>
            <w:tcW w:w="3867" w:type="dxa"/>
            <w:vAlign w:val="center"/>
          </w:tcPr>
          <w:p w14:paraId="6E2FFDC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p>
        </w:tc>
        <w:tc>
          <w:tcPr>
            <w:tcW w:w="2107" w:type="dxa"/>
            <w:vAlign w:val="center"/>
          </w:tcPr>
          <w:p w14:paraId="6650BFA0">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default" w:ascii="Times New Roman" w:hAnsi="Times New Roman" w:eastAsia="仿宋_GB2312" w:cs="Times New Roman"/>
                <w:sz w:val="24"/>
                <w:szCs w:val="24"/>
                <w:vertAlign w:val="baseline"/>
                <w:lang w:val="en-US" w:eastAsia="zh-CN"/>
              </w:rPr>
              <w:t>15</w:t>
            </w:r>
            <w:r>
              <w:rPr>
                <w:rFonts w:hint="eastAsia" w:ascii="仿宋_GB2312" w:hAnsi="仿宋_GB2312" w:eastAsia="仿宋_GB2312" w:cs="仿宋_GB2312"/>
                <w:sz w:val="24"/>
                <w:szCs w:val="24"/>
                <w:vertAlign w:val="baseline"/>
                <w:lang w:val="en-US" w:eastAsia="zh-CN"/>
              </w:rPr>
              <w:t>件</w:t>
            </w:r>
          </w:p>
        </w:tc>
      </w:tr>
      <w:tr w14:paraId="69D8E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5" w:type="dxa"/>
            <w:vAlign w:val="center"/>
          </w:tcPr>
          <w:p w14:paraId="1DC43D9A">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eastAsia" w:ascii="仿宋_GB2312" w:hAnsi="仿宋_GB2312" w:eastAsia="仿宋_GB2312" w:cs="仿宋_GB2312"/>
                <w:sz w:val="24"/>
                <w:szCs w:val="24"/>
                <w:vertAlign w:val="baseline"/>
                <w:lang w:val="en-US" w:eastAsia="zh-CN"/>
              </w:rPr>
              <w:t>秒表</w:t>
            </w:r>
          </w:p>
        </w:tc>
        <w:tc>
          <w:tcPr>
            <w:tcW w:w="3867" w:type="dxa"/>
            <w:vAlign w:val="center"/>
          </w:tcPr>
          <w:p w14:paraId="4FA1015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p>
        </w:tc>
        <w:tc>
          <w:tcPr>
            <w:tcW w:w="2107" w:type="dxa"/>
            <w:vAlign w:val="center"/>
          </w:tcPr>
          <w:p w14:paraId="280EEB8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default" w:ascii="Times New Roman" w:hAnsi="Times New Roman" w:eastAsia="仿宋_GB2312" w:cs="Times New Roman"/>
                <w:sz w:val="24"/>
                <w:szCs w:val="24"/>
                <w:vertAlign w:val="baseline"/>
                <w:lang w:val="en-US" w:eastAsia="zh-CN"/>
              </w:rPr>
              <w:t>5</w:t>
            </w:r>
            <w:r>
              <w:rPr>
                <w:rFonts w:hint="eastAsia" w:ascii="仿宋_GB2312" w:hAnsi="仿宋_GB2312" w:eastAsia="仿宋_GB2312" w:cs="仿宋_GB2312"/>
                <w:sz w:val="24"/>
                <w:szCs w:val="24"/>
                <w:vertAlign w:val="baseline"/>
                <w:lang w:val="en-US" w:eastAsia="zh-CN"/>
              </w:rPr>
              <w:t>个</w:t>
            </w:r>
          </w:p>
        </w:tc>
      </w:tr>
      <w:tr w14:paraId="1056C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5" w:type="dxa"/>
            <w:vAlign w:val="center"/>
          </w:tcPr>
          <w:p w14:paraId="383575A3">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eastAsia" w:ascii="仿宋_GB2312" w:hAnsi="仿宋_GB2312" w:eastAsia="仿宋_GB2312" w:cs="仿宋_GB2312"/>
                <w:sz w:val="24"/>
                <w:szCs w:val="24"/>
                <w:vertAlign w:val="baseline"/>
                <w:lang w:val="en-US" w:eastAsia="zh-CN"/>
              </w:rPr>
              <w:t>文件夹</w:t>
            </w:r>
          </w:p>
        </w:tc>
        <w:tc>
          <w:tcPr>
            <w:tcW w:w="3867" w:type="dxa"/>
            <w:vAlign w:val="center"/>
          </w:tcPr>
          <w:p w14:paraId="5CCD670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p>
        </w:tc>
        <w:tc>
          <w:tcPr>
            <w:tcW w:w="2107" w:type="dxa"/>
            <w:vAlign w:val="center"/>
          </w:tcPr>
          <w:p w14:paraId="6370C6C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default" w:ascii="Times New Roman" w:hAnsi="Times New Roman" w:eastAsia="仿宋_GB2312" w:cs="Times New Roman"/>
                <w:sz w:val="24"/>
                <w:szCs w:val="24"/>
                <w:vertAlign w:val="baseline"/>
                <w:lang w:val="en-US" w:eastAsia="zh-CN"/>
              </w:rPr>
              <w:t>5</w:t>
            </w:r>
            <w:r>
              <w:rPr>
                <w:rFonts w:hint="eastAsia" w:ascii="仿宋_GB2312" w:hAnsi="仿宋_GB2312" w:eastAsia="仿宋_GB2312" w:cs="仿宋_GB2312"/>
                <w:sz w:val="24"/>
                <w:szCs w:val="24"/>
                <w:vertAlign w:val="baseline"/>
                <w:lang w:val="en-US" w:eastAsia="zh-CN"/>
              </w:rPr>
              <w:t>个</w:t>
            </w:r>
          </w:p>
        </w:tc>
      </w:tr>
      <w:tr w14:paraId="04ADB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2815" w:type="dxa"/>
            <w:vAlign w:val="center"/>
          </w:tcPr>
          <w:p w14:paraId="6897FAC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eastAsia" w:ascii="仿宋_GB2312" w:hAnsi="仿宋_GB2312" w:eastAsia="仿宋_GB2312" w:cs="仿宋_GB2312"/>
                <w:sz w:val="24"/>
                <w:szCs w:val="24"/>
                <w:vertAlign w:val="baseline"/>
                <w:lang w:val="en-US" w:eastAsia="zh-CN"/>
              </w:rPr>
              <w:t>水性笔</w:t>
            </w:r>
          </w:p>
        </w:tc>
        <w:tc>
          <w:tcPr>
            <w:tcW w:w="3867" w:type="dxa"/>
            <w:vAlign w:val="center"/>
          </w:tcPr>
          <w:p w14:paraId="1E0106F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p>
        </w:tc>
        <w:tc>
          <w:tcPr>
            <w:tcW w:w="2107" w:type="dxa"/>
            <w:vAlign w:val="center"/>
          </w:tcPr>
          <w:p w14:paraId="3D5B18DD">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360" w:lineRule="auto"/>
              <w:ind w:left="0" w:right="0"/>
              <w:jc w:val="center"/>
              <w:textAlignment w:val="auto"/>
              <w:outlineLvl w:val="9"/>
              <w:rPr>
                <w:rFonts w:hint="eastAsia" w:ascii="仿宋_GB2312" w:hAnsi="仿宋_GB2312" w:eastAsia="仿宋_GB2312" w:cs="仿宋_GB2312"/>
                <w:b w:val="0"/>
                <w:bCs/>
                <w:color w:val="auto"/>
                <w:sz w:val="24"/>
                <w:szCs w:val="24"/>
                <w:lang w:eastAsia="zh-CN"/>
              </w:rPr>
            </w:pPr>
            <w:r>
              <w:rPr>
                <w:rFonts w:hint="default" w:ascii="Times New Roman" w:hAnsi="Times New Roman" w:eastAsia="仿宋_GB2312" w:cs="Times New Roman"/>
                <w:sz w:val="24"/>
                <w:szCs w:val="24"/>
                <w:vertAlign w:val="baseline"/>
                <w:lang w:val="en-US" w:eastAsia="zh-CN"/>
              </w:rPr>
              <w:t>20</w:t>
            </w:r>
            <w:r>
              <w:rPr>
                <w:rFonts w:hint="eastAsia" w:ascii="仿宋_GB2312" w:hAnsi="仿宋_GB2312" w:eastAsia="仿宋_GB2312" w:cs="仿宋_GB2312"/>
                <w:sz w:val="24"/>
                <w:szCs w:val="24"/>
                <w:vertAlign w:val="baseline"/>
                <w:lang w:val="en-US" w:eastAsia="zh-CN"/>
              </w:rPr>
              <w:t>支</w:t>
            </w:r>
          </w:p>
        </w:tc>
      </w:tr>
    </w:tbl>
    <w:p w14:paraId="63B30B11">
      <w:pPr>
        <w:pageBreakBefore w:val="0"/>
        <w:numPr>
          <w:ilvl w:val="0"/>
          <w:numId w:val="0"/>
        </w:numPr>
        <w:kinsoku/>
        <w:wordWrap/>
        <w:overflowPunct/>
        <w:topLinePunct w:val="0"/>
        <w:bidi w:val="0"/>
        <w:adjustRightInd w:val="0"/>
        <w:snapToGrid w:val="0"/>
        <w:spacing w:line="240" w:lineRule="auto"/>
        <w:textAlignment w:val="auto"/>
        <w:outlineLvl w:val="9"/>
        <w:rPr>
          <w:rFonts w:hint="eastAsia" w:ascii="宋体" w:hAnsi="宋体" w:cs="宋体"/>
          <w:b/>
          <w:bCs/>
          <w:sz w:val="28"/>
          <w:szCs w:val="28"/>
          <w:lang w:val="en-US" w:eastAsia="zh-CN"/>
        </w:rPr>
      </w:pPr>
    </w:p>
    <w:p w14:paraId="392AA327">
      <w:pPr>
        <w:keepNext w:val="0"/>
        <w:keepLines w:val="0"/>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outlineLvl w:val="0"/>
        <w:rPr>
          <w:rFonts w:hint="eastAsia" w:ascii="黑体" w:hAnsi="黑体" w:eastAsia="黑体" w:cs="黑体"/>
          <w:b w:val="0"/>
          <w:bCs w:val="0"/>
          <w:sz w:val="32"/>
          <w:szCs w:val="32"/>
        </w:rPr>
      </w:pPr>
      <w:r>
        <w:rPr>
          <w:rFonts w:hint="eastAsia" w:ascii="黑体" w:hAnsi="黑体" w:eastAsia="黑体" w:cs="黑体"/>
          <w:b w:val="0"/>
          <w:bCs w:val="0"/>
          <w:sz w:val="32"/>
          <w:szCs w:val="32"/>
          <w:lang w:val="en-US" w:eastAsia="zh-CN"/>
        </w:rPr>
        <w:t>七</w:t>
      </w:r>
      <w:r>
        <w:rPr>
          <w:rFonts w:hint="eastAsia" w:ascii="黑体" w:hAnsi="黑体" w:eastAsia="黑体" w:cs="黑体"/>
          <w:b w:val="0"/>
          <w:bCs w:val="0"/>
          <w:sz w:val="32"/>
          <w:szCs w:val="32"/>
        </w:rPr>
        <w:t xml:space="preserve">、申诉与仲裁 </w:t>
      </w:r>
    </w:p>
    <w:p w14:paraId="456A0DF5">
      <w:pPr>
        <w:keepNext w:val="0"/>
        <w:keepLines w:val="0"/>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outlineLvl w:val="1"/>
        <w:rPr>
          <w:rFonts w:hint="eastAsia" w:ascii="楷体_GB2312" w:hAnsi="楷体_GB2312" w:eastAsia="楷体_GB2312" w:cs="楷体_GB2312"/>
          <w:b w:val="0"/>
          <w:bCs w:val="0"/>
          <w:sz w:val="32"/>
          <w:szCs w:val="32"/>
        </w:rPr>
      </w:pPr>
      <w:bookmarkStart w:id="45" w:name="_Toc30233"/>
      <w:bookmarkStart w:id="46" w:name="_Toc17883"/>
      <w:r>
        <w:rPr>
          <w:rFonts w:hint="eastAsia" w:ascii="楷体_GB2312" w:hAnsi="楷体_GB2312" w:eastAsia="楷体_GB2312" w:cs="楷体_GB2312"/>
          <w:b w:val="0"/>
          <w:bCs w:val="0"/>
          <w:sz w:val="32"/>
          <w:szCs w:val="32"/>
        </w:rPr>
        <w:t>（一）申诉</w:t>
      </w:r>
      <w:bookmarkEnd w:id="45"/>
      <w:bookmarkEnd w:id="46"/>
    </w:p>
    <w:p w14:paraId="0EC31F53">
      <w:pPr>
        <w:keepNext w:val="0"/>
        <w:keepLines w:val="0"/>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.参赛选手对不符合竞赛规定的设备、工具、软件，有失公正的评判，以及对工作人员的违规行为等可现场提出申诉。</w:t>
      </w:r>
    </w:p>
    <w:p w14:paraId="6CF75F5D">
      <w:pPr>
        <w:keepNext w:val="0"/>
        <w:keepLines w:val="0"/>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.申诉应在竞赛结束后</w:t>
      </w: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小时内提出，超过时效将不予受理。申诉时，应按照规定的程序由参赛队领队向仲裁组递交书面申诉报告。报告应对申诉事件的现象、发生的时间，涉及到的人员、申诉依据与理由等进行充分、实事求是的叙述。事实依据不充分、仅凭主观臆断的申诉不予受理。申诉报告须有申诉的参赛选手、领队签名。</w:t>
      </w:r>
    </w:p>
    <w:p w14:paraId="61FA5E36">
      <w:pPr>
        <w:keepNext w:val="0"/>
        <w:keepLines w:val="0"/>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outlineLvl w:val="1"/>
        <w:rPr>
          <w:rFonts w:hint="eastAsia" w:ascii="楷体_GB2312" w:hAnsi="楷体_GB2312" w:eastAsia="楷体_GB2312" w:cs="楷体_GB2312"/>
          <w:b w:val="0"/>
          <w:bCs w:val="0"/>
          <w:sz w:val="32"/>
          <w:szCs w:val="32"/>
        </w:rPr>
      </w:pPr>
      <w:bookmarkStart w:id="47" w:name="_Toc5384"/>
      <w:bookmarkStart w:id="48" w:name="_Toc25709"/>
      <w:r>
        <w:rPr>
          <w:rFonts w:hint="eastAsia" w:ascii="楷体_GB2312" w:hAnsi="楷体_GB2312" w:eastAsia="楷体_GB2312" w:cs="楷体_GB2312"/>
          <w:b w:val="0"/>
          <w:bCs w:val="0"/>
          <w:sz w:val="32"/>
          <w:szCs w:val="32"/>
        </w:rPr>
        <w:t>（二）仲裁</w:t>
      </w:r>
      <w:bookmarkEnd w:id="47"/>
      <w:bookmarkEnd w:id="48"/>
    </w:p>
    <w:p w14:paraId="7B62A525">
      <w:pPr>
        <w:keepNext w:val="0"/>
        <w:keepLines w:val="0"/>
        <w:pageBreakBefore w:val="0"/>
        <w:widowControl w:val="0"/>
        <w:numPr>
          <w:ilvl w:val="0"/>
          <w:numId w:val="0"/>
        </w:numPr>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竞赛现场设置仲裁组接受各代表队领队的书面申诉，竞赛中出现争议的，经仲裁组研究后提出处理意见，并通过大赛组委会审批，作为争议的最终处理意见。</w:t>
      </w:r>
    </w:p>
    <w:p w14:paraId="16DDE020">
      <w:pPr>
        <w:keepNext w:val="0"/>
        <w:keepLines w:val="0"/>
        <w:pageBreakBefore w:val="0"/>
        <w:widowControl w:val="0"/>
        <w:numPr>
          <w:ilvl w:val="0"/>
          <w:numId w:val="0"/>
        </w:numPr>
        <w:kinsoku/>
        <w:wordWrap/>
        <w:overflowPunct/>
        <w:topLinePunct w:val="0"/>
        <w:bidi w:val="0"/>
        <w:spacing w:line="560" w:lineRule="exact"/>
        <w:ind w:firstLine="640" w:firstLineChars="200"/>
        <w:textAlignment w:val="auto"/>
        <w:outlineLvl w:val="0"/>
        <w:rPr>
          <w:rFonts w:hint="eastAsia" w:ascii="黑体" w:hAnsi="黑体" w:eastAsia="黑体" w:cs="黑体"/>
          <w:b w:val="0"/>
          <w:bCs w:val="0"/>
          <w:sz w:val="32"/>
          <w:szCs w:val="32"/>
        </w:rPr>
      </w:pPr>
      <w:r>
        <w:rPr>
          <w:rFonts w:hint="eastAsia" w:ascii="黑体" w:hAnsi="黑体" w:eastAsia="黑体" w:cs="黑体"/>
          <w:b w:val="0"/>
          <w:bCs w:val="0"/>
          <w:kern w:val="2"/>
          <w:sz w:val="32"/>
          <w:szCs w:val="32"/>
          <w:lang w:val="en-US" w:eastAsia="zh-CN" w:bidi="ar-SA"/>
        </w:rPr>
        <w:t>八、</w:t>
      </w:r>
      <w:r>
        <w:rPr>
          <w:rFonts w:hint="eastAsia" w:ascii="黑体" w:hAnsi="黑体" w:eastAsia="黑体" w:cs="黑体"/>
          <w:b w:val="0"/>
          <w:bCs w:val="0"/>
          <w:sz w:val="32"/>
          <w:szCs w:val="32"/>
        </w:rPr>
        <w:t>安全措施</w:t>
      </w:r>
    </w:p>
    <w:p w14:paraId="738370AE">
      <w:pPr>
        <w:keepNext w:val="0"/>
        <w:keepLines w:val="0"/>
        <w:pageBreakBefore w:val="0"/>
        <w:widowControl w:val="0"/>
        <w:numPr>
          <w:ilvl w:val="0"/>
          <w:numId w:val="0"/>
        </w:numPr>
        <w:kinsoku/>
        <w:wordWrap/>
        <w:overflowPunct/>
        <w:topLinePunct w:val="0"/>
        <w:bidi w:val="0"/>
        <w:spacing w:line="560" w:lineRule="exact"/>
        <w:ind w:firstLine="640" w:firstLineChars="200"/>
        <w:textAlignment w:val="auto"/>
        <w:outlineLvl w:val="9"/>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1</w:t>
      </w:r>
      <w:r>
        <w:rPr>
          <w:rFonts w:hint="eastAsia" w:ascii="仿宋_GB2312" w:hAnsi="仿宋_GB2312" w:eastAsia="仿宋_GB2312" w:cs="仿宋_GB2312"/>
          <w:sz w:val="32"/>
          <w:szCs w:val="32"/>
        </w:rPr>
        <w:t>.赛场配备医疗人员，当选手或赛场其他人员发生身体不适时，进行相应的急救措施。</w:t>
      </w:r>
    </w:p>
    <w:p w14:paraId="1408498C">
      <w:pPr>
        <w:keepNext w:val="0"/>
        <w:keepLines w:val="0"/>
        <w:pageBreakBefore w:val="0"/>
        <w:widowControl w:val="0"/>
        <w:numPr>
          <w:ilvl w:val="0"/>
          <w:numId w:val="0"/>
        </w:numPr>
        <w:kinsoku/>
        <w:wordWrap/>
        <w:overflowPunct/>
        <w:topLinePunct w:val="0"/>
        <w:bidi w:val="0"/>
        <w:spacing w:line="560" w:lineRule="exact"/>
        <w:ind w:firstLine="640" w:firstLineChars="200"/>
        <w:textAlignment w:val="auto"/>
        <w:outlineLvl w:val="9"/>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2</w:t>
      </w:r>
      <w:r>
        <w:rPr>
          <w:rFonts w:hint="eastAsia" w:ascii="仿宋_GB2312" w:hAnsi="仿宋_GB2312" w:eastAsia="仿宋_GB2312" w:cs="仿宋_GB2312"/>
          <w:sz w:val="32"/>
          <w:szCs w:val="32"/>
        </w:rPr>
        <w:t>.严格按照安全应急预案加强对竞赛全过程的动态管理，确保竞赛活动安全有序。</w:t>
      </w:r>
    </w:p>
    <w:p w14:paraId="5969E08F">
      <w:pPr>
        <w:keepNext w:val="0"/>
        <w:keepLines w:val="0"/>
        <w:pageBreakBefore w:val="0"/>
        <w:widowControl w:val="0"/>
        <w:numPr>
          <w:ilvl w:val="0"/>
          <w:numId w:val="0"/>
        </w:numPr>
        <w:kinsoku/>
        <w:wordWrap/>
        <w:overflowPunct/>
        <w:topLinePunct w:val="0"/>
        <w:bidi w:val="0"/>
        <w:spacing w:line="560" w:lineRule="exact"/>
        <w:ind w:firstLine="640" w:firstLineChars="200"/>
        <w:textAlignment w:val="auto"/>
        <w:outlineLvl w:val="9"/>
        <w:rPr>
          <w:rFonts w:hint="eastAsia" w:ascii="仿宋_GB2312" w:hAnsi="仿宋_GB2312" w:eastAsia="仿宋_GB2312" w:cs="仿宋_GB2312"/>
          <w:sz w:val="32"/>
          <w:szCs w:val="32"/>
        </w:rPr>
      </w:pPr>
      <w:r>
        <w:rPr>
          <w:rFonts w:hint="default" w:ascii="Times New Roman" w:hAnsi="Times New Roman" w:eastAsia="仿宋_GB2312" w:cs="Times New Roman"/>
          <w:sz w:val="32"/>
          <w:szCs w:val="32"/>
        </w:rPr>
        <w:t>3</w:t>
      </w:r>
      <w:r>
        <w:rPr>
          <w:rFonts w:hint="eastAsia" w:ascii="仿宋_GB2312" w:hAnsi="仿宋_GB2312" w:eastAsia="仿宋_GB2312" w:cs="仿宋_GB2312"/>
          <w:sz w:val="32"/>
          <w:szCs w:val="32"/>
        </w:rPr>
        <w:t>.参赛选手应能胜任全部竞赛操作的体能要求，并且遵守赛场安全操作规程；对竞赛设施设备应爱护、保管，防止丢失和损坏；服从现场裁判的指挥，接受裁判员、现场技术服务人员的监督和警示，保证操作过程中人身安全和设备安全。</w:t>
      </w:r>
    </w:p>
    <w:p w14:paraId="00409BBB">
      <w:pPr>
        <w:keepNext w:val="0"/>
        <w:keepLines w:val="0"/>
        <w:pageBreakBefore w:val="0"/>
        <w:widowControl w:val="0"/>
        <w:kinsoku/>
        <w:wordWrap/>
        <w:overflowPunct/>
        <w:topLinePunct w:val="0"/>
        <w:bidi w:val="0"/>
        <w:spacing w:line="560" w:lineRule="exact"/>
        <w:ind w:firstLine="640" w:firstLineChars="200"/>
        <w:textAlignment w:val="auto"/>
        <w:outlineLvl w:val="9"/>
        <w:rPr>
          <w:rFonts w:hint="eastAsia" w:ascii="黑体" w:hAnsi="黑体" w:eastAsia="黑体" w:cs="黑体"/>
          <w:b w:val="0"/>
          <w:bCs w:val="0"/>
          <w:sz w:val="32"/>
          <w:szCs w:val="32"/>
          <w:lang w:val="en-US" w:eastAsia="zh-CN"/>
        </w:rPr>
      </w:pPr>
      <w:r>
        <w:rPr>
          <w:rFonts w:hint="eastAsia" w:ascii="黑体" w:hAnsi="黑体" w:eastAsia="黑体" w:cs="黑体"/>
          <w:b w:val="0"/>
          <w:bCs w:val="0"/>
          <w:sz w:val="32"/>
          <w:szCs w:val="32"/>
          <w:lang w:val="en-US" w:eastAsia="zh-CN"/>
        </w:rPr>
        <w:t>九、其他</w:t>
      </w:r>
    </w:p>
    <w:p w14:paraId="79C0E6C8">
      <w:pPr>
        <w:keepNext w:val="0"/>
        <w:keepLines w:val="0"/>
        <w:pageBreakBefore w:val="0"/>
        <w:widowControl w:val="0"/>
        <w:kinsoku/>
        <w:wordWrap/>
        <w:overflowPunct/>
        <w:topLinePunct w:val="0"/>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本技术文件的最终解释权归</w:t>
      </w:r>
      <w:r>
        <w:rPr>
          <w:rFonts w:hint="default" w:ascii="Times New Roman" w:hAnsi="Times New Roman" w:eastAsia="仿宋_GB2312" w:cs="Times New Roman"/>
          <w:sz w:val="32"/>
          <w:szCs w:val="32"/>
          <w:lang w:val="en-US" w:eastAsia="zh-CN"/>
        </w:rPr>
        <w:t>2025</w:t>
      </w:r>
      <w:r>
        <w:rPr>
          <w:rFonts w:hint="eastAsia" w:ascii="仿宋_GB2312" w:hAnsi="仿宋_GB2312" w:eastAsia="仿宋_GB2312" w:cs="仿宋_GB2312"/>
          <w:sz w:val="32"/>
          <w:szCs w:val="32"/>
          <w:lang w:val="en-US" w:eastAsia="zh-CN"/>
        </w:rPr>
        <w:t>年南宁市职工职业技能大赛组委会。</w:t>
      </w:r>
    </w:p>
    <w:p w14:paraId="2A885A4F">
      <w:pPr>
        <w:pStyle w:val="17"/>
        <w:rPr>
          <w:rFonts w:hint="eastAsia" w:ascii="仿宋_GB2312" w:hAnsi="仿宋_GB2312" w:eastAsia="仿宋_GB2312" w:cs="仿宋_GB2312"/>
          <w:sz w:val="30"/>
          <w:szCs w:val="30"/>
          <w:lang w:val="en-US" w:eastAsia="zh-CN"/>
        </w:rPr>
      </w:pPr>
    </w:p>
    <w:p w14:paraId="7BBDC333"/>
    <w:sectPr>
      <w:footerReference r:id="rId6" w:type="default"/>
      <w:pgSz w:w="11906" w:h="16838"/>
      <w:pgMar w:top="1440" w:right="1349" w:bottom="1440" w:left="1417"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auto"/>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3406C0">
    <w:pPr>
      <w:spacing w:line="176" w:lineRule="auto"/>
      <w:ind w:left="4420"/>
      <w:rPr>
        <w:rFonts w:ascii="Times New Roman" w:hAnsi="Times New Roman" w:eastAsia="Times New Roman" w:cs="Times New Roman"/>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719269">
    <w:pPr>
      <w:spacing w:line="176" w:lineRule="auto"/>
      <w:ind w:left="4420"/>
      <w:rPr>
        <w:rFonts w:ascii="Times New Roman" w:hAnsi="Times New Roman" w:eastAsia="Times New Roman" w:cs="Times New Roman"/>
        <w:sz w:val="18"/>
        <w:szCs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37B283">
    <w:pPr>
      <w:spacing w:line="176" w:lineRule="auto"/>
      <w:ind w:left="4420"/>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C68309">
                          <w:pPr>
                            <w:pStyle w:val="8"/>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  \* MERGEFORMAT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- 2 -</w:t>
                          </w:r>
                          <w:r>
                            <w:rPr>
                              <w:rFonts w:hint="eastAsia" w:asciiTheme="minorEastAsia" w:hAnsiTheme="minorEastAsia" w:eastAsiaTheme="minorEastAsia" w:cstheme="minorEastAsia"/>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2FC68309">
                    <w:pPr>
                      <w:pStyle w:val="8"/>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  \* MERGEFORMAT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- 2 -</w:t>
                    </w:r>
                    <w:r>
                      <w:rPr>
                        <w:rFonts w:hint="eastAsia" w:asciiTheme="minorEastAsia" w:hAnsiTheme="minorEastAsia" w:eastAsiaTheme="minorEastAsia" w:cstheme="minorEastAsia"/>
                        <w:sz w:val="28"/>
                        <w:szCs w:val="2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7EEEC8">
    <w:pPr>
      <w:pStyle w:val="9"/>
      <w:pBdr>
        <w:bottom w:val="none" w:color="auto" w:sz="0" w:space="0"/>
      </w:pBdr>
      <w:tabs>
        <w:tab w:val="clear" w:pos="4153"/>
      </w:tabs>
      <w:ind w:firstLine="47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9000221"/>
    <w:rsid w:val="0E5C239D"/>
    <w:rsid w:val="1858197E"/>
    <w:rsid w:val="353D6BE9"/>
    <w:rsid w:val="36493BC5"/>
    <w:rsid w:val="36603F29"/>
    <w:rsid w:val="37335248"/>
    <w:rsid w:val="4BA37F37"/>
    <w:rsid w:val="5E0F1C0D"/>
    <w:rsid w:val="7C5A78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9"/>
    <w:pPr>
      <w:keepNext/>
      <w:keepLines/>
      <w:spacing w:before="340" w:after="330"/>
      <w:outlineLvl w:val="0"/>
    </w:pPr>
    <w:rPr>
      <w:rFonts w:eastAsia="仿宋"/>
      <w:b/>
      <w:bCs/>
      <w:kern w:val="44"/>
      <w:sz w:val="32"/>
      <w:szCs w:val="44"/>
    </w:rPr>
  </w:style>
  <w:style w:type="paragraph" w:styleId="5">
    <w:name w:val="heading 2"/>
    <w:basedOn w:val="1"/>
    <w:next w:val="1"/>
    <w:unhideWhenUsed/>
    <w:qFormat/>
    <w:uiPriority w:val="9"/>
    <w:pPr>
      <w:keepNext/>
      <w:keepLines/>
      <w:spacing w:before="260" w:after="260" w:line="240" w:lineRule="atLeast"/>
      <w:outlineLvl w:val="1"/>
    </w:pPr>
    <w:rPr>
      <w:rFonts w:eastAsia="仿宋" w:asciiTheme="majorHAnsi" w:hAnsiTheme="majorHAnsi" w:cstheme="majorBidi"/>
      <w:b/>
      <w:bCs/>
      <w:sz w:val="32"/>
      <w:szCs w:val="32"/>
    </w:rPr>
  </w:style>
  <w:style w:type="character" w:default="1" w:styleId="16">
    <w:name w:val="Default Paragraph Font"/>
    <w:semiHidden/>
    <w:uiPriority w:val="0"/>
  </w:style>
  <w:style w:type="table" w:default="1" w:styleId="14">
    <w:name w:val="Normal Table"/>
    <w:semiHidden/>
    <w:qFormat/>
    <w:uiPriority w:val="0"/>
    <w:tblPr>
      <w:tblCellMar>
        <w:top w:w="0" w:type="dxa"/>
        <w:left w:w="108" w:type="dxa"/>
        <w:bottom w:w="0" w:type="dxa"/>
        <w:right w:w="108" w:type="dxa"/>
      </w:tblCellMar>
    </w:tblPr>
  </w:style>
  <w:style w:type="paragraph" w:styleId="2">
    <w:name w:val="Plain Text"/>
    <w:basedOn w:val="1"/>
    <w:next w:val="3"/>
    <w:qFormat/>
    <w:uiPriority w:val="0"/>
    <w:rPr>
      <w:rFonts w:ascii="宋体" w:hAnsi="Courier New"/>
      <w:szCs w:val="20"/>
    </w:rPr>
  </w:style>
  <w:style w:type="paragraph" w:styleId="3">
    <w:name w:val="index 8"/>
    <w:basedOn w:val="1"/>
    <w:next w:val="1"/>
    <w:qFormat/>
    <w:uiPriority w:val="0"/>
    <w:pPr>
      <w:ind w:left="1400" w:leftChars="1400"/>
    </w:pPr>
  </w:style>
  <w:style w:type="paragraph" w:styleId="6">
    <w:name w:val="annotation text"/>
    <w:basedOn w:val="1"/>
    <w:qFormat/>
    <w:uiPriority w:val="0"/>
    <w:pPr>
      <w:jc w:val="left"/>
    </w:pPr>
  </w:style>
  <w:style w:type="paragraph" w:styleId="7">
    <w:name w:val="Body Text"/>
    <w:basedOn w:val="1"/>
    <w:qFormat/>
    <w:uiPriority w:val="0"/>
    <w:rPr>
      <w:rFonts w:ascii="仿宋_GB2312" w:eastAsia="仿宋_GB2312"/>
      <w:sz w:val="32"/>
    </w:r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0">
    <w:name w:val="toc 1"/>
    <w:basedOn w:val="1"/>
    <w:next w:val="1"/>
    <w:qFormat/>
    <w:uiPriority w:val="0"/>
  </w:style>
  <w:style w:type="paragraph" w:styleId="11">
    <w:name w:val="toc 2"/>
    <w:basedOn w:val="1"/>
    <w:next w:val="1"/>
    <w:qFormat/>
    <w:uiPriority w:val="0"/>
    <w:pPr>
      <w:ind w:left="420" w:leftChars="200"/>
    </w:pPr>
  </w:style>
  <w:style w:type="paragraph" w:styleId="12">
    <w:name w:val="Title"/>
    <w:basedOn w:val="1"/>
    <w:next w:val="1"/>
    <w:qFormat/>
    <w:uiPriority w:val="0"/>
    <w:pPr>
      <w:spacing w:before="240" w:beforeLines="0" w:beforeAutospacing="0" w:after="60" w:afterLines="0" w:afterAutospacing="0"/>
      <w:jc w:val="center"/>
      <w:outlineLvl w:val="0"/>
    </w:pPr>
    <w:rPr>
      <w:rFonts w:ascii="Arial" w:hAnsi="Arial"/>
      <w:b/>
      <w:sz w:val="32"/>
    </w:rPr>
  </w:style>
  <w:style w:type="paragraph" w:styleId="13">
    <w:name w:val="Body Text First Indent"/>
    <w:basedOn w:val="7"/>
    <w:qFormat/>
    <w:uiPriority w:val="0"/>
    <w:pPr>
      <w:spacing w:line="560" w:lineRule="exact"/>
      <w:ind w:firstLine="721" w:firstLineChars="200"/>
    </w:pPr>
    <w:rPr>
      <w:rFonts w:ascii="Calibri"/>
    </w:rPr>
  </w:style>
  <w:style w:type="table" w:styleId="15">
    <w:name w:val="Table Grid"/>
    <w:basedOn w:val="1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7">
    <w:name w:val="Default"/>
    <w:qFormat/>
    <w:uiPriority w:val="99"/>
    <w:pPr>
      <w:widowControl w:val="0"/>
      <w:autoSpaceDE w:val="0"/>
      <w:autoSpaceDN w:val="0"/>
      <w:adjustRightInd w:val="0"/>
    </w:pPr>
    <w:rPr>
      <w:rFonts w:ascii="仿宋_GB2312" w:hAnsi="仿宋_GB2312" w:eastAsia="仿宋_GB2312" w:cs="Calibri"/>
      <w:color w:val="000000"/>
      <w:sz w:val="24"/>
      <w:lang w:val="en-US" w:eastAsia="zh-CN" w:bidi="ar-SA"/>
    </w:rPr>
  </w:style>
  <w:style w:type="paragraph" w:customStyle="1" w:styleId="18">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Pages>
  <Words>2982</Words>
  <Characters>3081</Characters>
  <Lines>0</Lines>
  <Paragraphs>0</Paragraphs>
  <TotalTime>42</TotalTime>
  <ScaleCrop>false</ScaleCrop>
  <LinksUpToDate>false</LinksUpToDate>
  <CharactersWithSpaces>3678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2025-08-04T12:58:00Z</dcterms:created>
  <dc:creator>默认</dc:creator>
  <cp:lastModifiedBy>阿滴</cp:lastModifiedBy>
  <dcterms:modified xsi:type="dcterms:W3CDTF">2025-08-12T02:35:17Z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eyJoZGlkIjoiNjk1YzlmNDBmYTVmNWUzNjYwYTIzYmNiYTRlZmFmNDkiLCJ1c2VySWQiOiIxMDAzNzY5Mzc1In0=</vt:lpwstr>
  </property>
  <property fmtid="{D5CDD505-2E9C-101B-9397-08002B2CF9AE}" pid="4" name="ICV">
    <vt:lpwstr>5100BDE78C804112AD4D40D302DCDD92_12</vt:lpwstr>
  </property>
</Properties>
</file>