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EBE5A">
      <w:pPr>
        <w:pStyle w:val="20"/>
        <w:rPr>
          <w:rFonts w:hint="eastAsia" w:cs="仿宋_GB2312"/>
          <w:color w:val="auto"/>
          <w:kern w:val="2"/>
          <w:sz w:val="30"/>
          <w:szCs w:val="30"/>
          <w:lang w:val="en-US" w:eastAsia="zh-CN" w:bidi="ar-SA"/>
        </w:rPr>
      </w:pPr>
    </w:p>
    <w:p w14:paraId="4D773FE1">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default" w:ascii="Times New Roman" w:hAnsi="Times New Roman" w:eastAsia="方正小标宋简体" w:cs="Times New Roman"/>
          <w:color w:val="auto"/>
          <w:sz w:val="44"/>
          <w:szCs w:val="44"/>
          <w:lang w:val="en-US" w:eastAsia="zh-CN"/>
        </w:rPr>
        <w:t>2025</w:t>
      </w:r>
      <w:r>
        <w:rPr>
          <w:rFonts w:hint="eastAsia" w:ascii="方正小标宋简体" w:hAnsi="方正小标宋简体" w:eastAsia="方正小标宋简体" w:cs="方正小标宋简体"/>
          <w:color w:val="auto"/>
          <w:sz w:val="44"/>
          <w:szCs w:val="44"/>
          <w:lang w:val="en-US" w:eastAsia="zh-CN"/>
        </w:rPr>
        <w:t>年南宁市职工职业技能大赛一类赛决赛</w:t>
      </w:r>
    </w:p>
    <w:p w14:paraId="4891FD2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bookmarkStart w:id="0" w:name="_Toc23640"/>
      <w:bookmarkStart w:id="1" w:name="_Toc21735"/>
      <w:bookmarkStart w:id="2" w:name="_Toc19643"/>
      <w:r>
        <w:rPr>
          <w:rFonts w:hint="eastAsia" w:ascii="方正小标宋简体" w:hAnsi="方正小标宋简体" w:eastAsia="方正小标宋简体" w:cs="方正小标宋简体"/>
          <w:color w:val="auto"/>
          <w:sz w:val="44"/>
          <w:szCs w:val="44"/>
          <w:lang w:val="en-US" w:eastAsia="zh-CN"/>
        </w:rPr>
        <w:t>园林微景观设计赛项</w:t>
      </w:r>
      <w:bookmarkEnd w:id="0"/>
      <w:bookmarkEnd w:id="1"/>
      <w:bookmarkEnd w:id="2"/>
    </w:p>
    <w:p w14:paraId="29264820">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63126A19">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技</w:t>
      </w:r>
    </w:p>
    <w:p w14:paraId="631C8858">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540C17D3">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术</w:t>
      </w:r>
    </w:p>
    <w:p w14:paraId="16C02240">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0E90CD94">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文</w:t>
      </w:r>
    </w:p>
    <w:p w14:paraId="4553BF27">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6035429A">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件</w:t>
      </w:r>
    </w:p>
    <w:p w14:paraId="1FB1F5F6">
      <w:pPr>
        <w:numPr>
          <w:ilvl w:val="0"/>
          <w:numId w:val="0"/>
        </w:numPr>
        <w:jc w:val="center"/>
        <w:rPr>
          <w:rFonts w:hint="eastAsia" w:ascii="方正小标宋简体" w:hAnsi="方正小标宋简体" w:eastAsia="方正小标宋简体" w:cs="方正小标宋简体"/>
          <w:color w:val="auto"/>
          <w:sz w:val="36"/>
          <w:szCs w:val="36"/>
          <w:lang w:val="en-US" w:eastAsia="zh-CN"/>
        </w:rPr>
      </w:pPr>
    </w:p>
    <w:p w14:paraId="34B87826">
      <w:pPr>
        <w:numPr>
          <w:ilvl w:val="0"/>
          <w:numId w:val="0"/>
        </w:numPr>
        <w:jc w:val="center"/>
        <w:rPr>
          <w:rFonts w:hint="eastAsia" w:ascii="方正小标宋简体" w:hAnsi="方正小标宋简体" w:eastAsia="方正小标宋简体" w:cs="方正小标宋简体"/>
          <w:color w:val="auto"/>
          <w:sz w:val="36"/>
          <w:szCs w:val="36"/>
          <w:lang w:val="en-US" w:eastAsia="zh-CN"/>
        </w:rPr>
      </w:pPr>
    </w:p>
    <w:p w14:paraId="71E64307">
      <w:pPr>
        <w:numPr>
          <w:ilvl w:val="0"/>
          <w:numId w:val="0"/>
        </w:numPr>
        <w:jc w:val="center"/>
        <w:rPr>
          <w:rFonts w:hint="eastAsia" w:ascii="方正小标宋简体" w:hAnsi="方正小标宋简体" w:eastAsia="方正小标宋简体" w:cs="方正小标宋简体"/>
          <w:color w:val="auto"/>
          <w:sz w:val="36"/>
          <w:szCs w:val="36"/>
          <w:lang w:val="en-US" w:eastAsia="zh-CN"/>
        </w:rPr>
      </w:pPr>
    </w:p>
    <w:p w14:paraId="5B23D567">
      <w:pPr>
        <w:numPr>
          <w:ilvl w:val="0"/>
          <w:numId w:val="0"/>
        </w:numPr>
        <w:jc w:val="center"/>
        <w:rPr>
          <w:rFonts w:hint="eastAsia" w:ascii="方正小标宋简体" w:hAnsi="方正小标宋简体" w:eastAsia="方正小标宋简体" w:cs="方正小标宋简体"/>
          <w:color w:val="auto"/>
          <w:sz w:val="36"/>
          <w:szCs w:val="36"/>
          <w:lang w:val="en-US" w:eastAsia="zh-CN"/>
        </w:rPr>
      </w:pPr>
    </w:p>
    <w:p w14:paraId="567FC2ED">
      <w:pPr>
        <w:numPr>
          <w:ilvl w:val="0"/>
          <w:numId w:val="0"/>
        </w:numPr>
        <w:jc w:val="center"/>
        <w:rPr>
          <w:rFonts w:hint="eastAsia" w:ascii="方正小标宋简体" w:hAnsi="方正小标宋简体" w:eastAsia="方正小标宋简体" w:cs="方正小标宋简体"/>
          <w:color w:val="auto"/>
          <w:sz w:val="36"/>
          <w:szCs w:val="36"/>
          <w:lang w:val="en-US" w:eastAsia="zh-CN"/>
        </w:rPr>
      </w:pPr>
    </w:p>
    <w:p w14:paraId="2390D01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32"/>
          <w:szCs w:val="32"/>
          <w:lang w:val="en-US" w:eastAsia="zh-CN"/>
        </w:rPr>
      </w:pPr>
    </w:p>
    <w:p w14:paraId="6F7D274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2"/>
          <w:szCs w:val="32"/>
          <w:lang w:val="en-US" w:eastAsia="zh-CN"/>
        </w:rPr>
      </w:pPr>
      <w:r>
        <w:rPr>
          <w:rFonts w:hint="default" w:ascii="Times New Roman" w:hAnsi="Times New Roman" w:eastAsia="方正小标宋简体" w:cs="Times New Roman"/>
          <w:color w:val="auto"/>
          <w:sz w:val="32"/>
          <w:szCs w:val="32"/>
          <w:lang w:val="en-US" w:eastAsia="zh-CN"/>
        </w:rPr>
        <w:t>2025</w:t>
      </w:r>
      <w:r>
        <w:rPr>
          <w:rFonts w:hint="eastAsia" w:ascii="方正小标宋简体" w:hAnsi="方正小标宋简体" w:eastAsia="方正小标宋简体" w:cs="方正小标宋简体"/>
          <w:color w:val="auto"/>
          <w:sz w:val="32"/>
          <w:szCs w:val="32"/>
          <w:lang w:val="en-US" w:eastAsia="zh-CN"/>
        </w:rPr>
        <w:t>年南宁市职工职业技能大赛组委会</w:t>
      </w:r>
    </w:p>
    <w:p w14:paraId="0DDA9F3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2"/>
          <w:szCs w:val="32"/>
          <w:lang w:val="en-US" w:eastAsia="zh-CN"/>
        </w:rPr>
      </w:pPr>
      <w:r>
        <w:rPr>
          <w:rFonts w:hint="default" w:ascii="Times New Roman" w:hAnsi="Times New Roman" w:eastAsia="方正小标宋简体" w:cs="Times New Roman"/>
          <w:color w:val="auto"/>
          <w:sz w:val="32"/>
          <w:szCs w:val="32"/>
          <w:lang w:val="en-US" w:eastAsia="zh-CN"/>
        </w:rPr>
        <w:t>2025</w:t>
      </w:r>
      <w:r>
        <w:rPr>
          <w:rFonts w:hint="eastAsia" w:ascii="方正小标宋简体" w:hAnsi="方正小标宋简体" w:eastAsia="方正小标宋简体" w:cs="方正小标宋简体"/>
          <w:color w:val="auto"/>
          <w:sz w:val="32"/>
          <w:szCs w:val="32"/>
          <w:lang w:val="en-US" w:eastAsia="zh-CN"/>
        </w:rPr>
        <w:t>年</w:t>
      </w:r>
      <w:r>
        <w:rPr>
          <w:rFonts w:hint="default" w:ascii="Times New Roman" w:hAnsi="Times New Roman" w:eastAsia="方正小标宋简体" w:cs="Times New Roman"/>
          <w:color w:val="auto"/>
          <w:sz w:val="32"/>
          <w:szCs w:val="32"/>
          <w:lang w:val="en-US" w:eastAsia="zh-CN"/>
        </w:rPr>
        <w:t>7</w:t>
      </w:r>
      <w:r>
        <w:rPr>
          <w:rFonts w:hint="eastAsia" w:ascii="方正小标宋简体" w:hAnsi="方正小标宋简体" w:eastAsia="方正小标宋简体" w:cs="方正小标宋简体"/>
          <w:color w:val="auto"/>
          <w:sz w:val="32"/>
          <w:szCs w:val="32"/>
          <w:lang w:val="en-US" w:eastAsia="zh-CN"/>
        </w:rPr>
        <w:t>月</w:t>
      </w:r>
    </w:p>
    <w:p w14:paraId="09D866AF">
      <w:pPr>
        <w:rPr>
          <w:rFonts w:hint="eastAsia" w:ascii="黑体" w:hAnsi="黑体" w:eastAsia="黑体" w:cs="黑体"/>
          <w:b w:val="0"/>
          <w:bCs w:val="0"/>
          <w:color w:val="auto"/>
          <w:sz w:val="30"/>
          <w:szCs w:val="30"/>
        </w:rPr>
      </w:pPr>
      <w:bookmarkStart w:id="3" w:name="_Toc144198120"/>
      <w:r>
        <w:rPr>
          <w:rFonts w:hint="eastAsia" w:ascii="黑体" w:hAnsi="黑体" w:eastAsia="黑体" w:cs="黑体"/>
          <w:b w:val="0"/>
          <w:bCs w:val="0"/>
          <w:color w:val="auto"/>
          <w:sz w:val="30"/>
          <w:szCs w:val="30"/>
        </w:rPr>
        <w:br w:type="page"/>
      </w:r>
    </w:p>
    <w:sdt>
      <w:sdtPr>
        <w:rPr>
          <w:rFonts w:hint="eastAsia" w:ascii="方正小标宋简体" w:hAnsi="方正小标宋简体" w:eastAsia="方正小标宋简体" w:cs="方正小标宋简体"/>
          <w:b w:val="0"/>
          <w:bCs w:val="0"/>
          <w:color w:val="auto"/>
          <w:kern w:val="2"/>
          <w:sz w:val="44"/>
          <w:szCs w:val="44"/>
          <w:lang w:val="en-US" w:eastAsia="zh-CN" w:bidi="ar-SA"/>
        </w:rPr>
        <w:id w:val="147460247"/>
        <w15:color w:val="DBDBDB"/>
        <w:docPartObj>
          <w:docPartGallery w:val="Table of Contents"/>
          <w:docPartUnique/>
        </w:docPartObj>
      </w:sdtPr>
      <w:sdtEndPr>
        <w:rPr>
          <w:rFonts w:hint="eastAsia" w:ascii="方正小标宋简体" w:hAnsi="方正小标宋简体" w:eastAsia="方正小标宋简体" w:cs="方正小标宋简体"/>
          <w:b/>
          <w:bCs w:val="0"/>
          <w:color w:val="auto"/>
          <w:kern w:val="2"/>
          <w:sz w:val="28"/>
          <w:szCs w:val="28"/>
          <w:lang w:val="en-US" w:eastAsia="zh-CN" w:bidi="ar-SA"/>
        </w:rPr>
      </w:sdtEndPr>
      <w:sdtContent>
        <w:p w14:paraId="163C1529">
          <w:pPr>
            <w:spacing w:before="0" w:beforeLines="0" w:after="0" w:afterLines="0" w:line="240" w:lineRule="auto"/>
            <w:ind w:left="0" w:leftChars="0" w:right="0" w:rightChars="0" w:firstLine="0" w:firstLineChars="0"/>
            <w:jc w:val="center"/>
            <w:rPr>
              <w:rFonts w:asciiTheme="minorHAnsi" w:hAnsiTheme="minorHAnsi" w:eastAsiaTheme="minorEastAsia" w:cstheme="minorBidi"/>
              <w:b/>
              <w:color w:val="auto"/>
              <w:kern w:val="2"/>
              <w:sz w:val="28"/>
              <w:szCs w:val="28"/>
              <w:lang w:val="en-US" w:eastAsia="zh-CN" w:bidi="ar-SA"/>
            </w:rPr>
          </w:pPr>
          <w:r>
            <w:rPr>
              <w:rFonts w:hint="eastAsia" w:ascii="方正小标宋简体" w:hAnsi="方正小标宋简体" w:eastAsia="方正小标宋简体" w:cs="方正小标宋简体"/>
              <w:b w:val="0"/>
              <w:bCs w:val="0"/>
              <w:color w:val="auto"/>
              <w:sz w:val="44"/>
              <w:szCs w:val="44"/>
            </w:rPr>
            <w:t>目</w:t>
          </w:r>
          <w:r>
            <w:rPr>
              <w:rFonts w:hint="eastAsia" w:ascii="方正小标宋简体" w:hAnsi="方正小标宋简体" w:eastAsia="方正小标宋简体" w:cs="方正小标宋简体"/>
              <w:b w:val="0"/>
              <w:bCs w:val="0"/>
              <w:color w:val="auto"/>
              <w:sz w:val="44"/>
              <w:szCs w:val="44"/>
              <w:lang w:val="en-US" w:eastAsia="zh-CN"/>
            </w:rPr>
            <w:t xml:space="preserve">  </w:t>
          </w:r>
          <w:r>
            <w:rPr>
              <w:rFonts w:hint="eastAsia" w:ascii="方正小标宋简体" w:hAnsi="方正小标宋简体" w:eastAsia="方正小标宋简体" w:cs="方正小标宋简体"/>
              <w:b w:val="0"/>
              <w:bCs w:val="0"/>
              <w:color w:val="auto"/>
              <w:sz w:val="44"/>
              <w:szCs w:val="44"/>
            </w:rPr>
            <w:t>录</w:t>
          </w:r>
          <w:r>
            <w:rPr>
              <w:color w:val="auto"/>
              <w:sz w:val="28"/>
              <w:szCs w:val="28"/>
            </w:rPr>
            <w:fldChar w:fldCharType="begin"/>
          </w:r>
          <w:r>
            <w:rPr>
              <w:color w:val="auto"/>
              <w:sz w:val="28"/>
              <w:szCs w:val="28"/>
            </w:rPr>
            <w:instrText xml:space="preserve">TOC \o "1-2" \h \u </w:instrText>
          </w:r>
          <w:r>
            <w:rPr>
              <w:color w:val="auto"/>
              <w:sz w:val="28"/>
              <w:szCs w:val="28"/>
            </w:rPr>
            <w:fldChar w:fldCharType="separate"/>
          </w:r>
        </w:p>
        <w:p w14:paraId="693DB317">
          <w:pPr>
            <w:pStyle w:val="11"/>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_Toc12048 </w:instrText>
          </w:r>
          <w:r>
            <w:rPr>
              <w:color w:val="auto"/>
              <w:sz w:val="32"/>
              <w:szCs w:val="32"/>
            </w:rPr>
            <w:fldChar w:fldCharType="separate"/>
          </w:r>
          <w:r>
            <w:rPr>
              <w:rFonts w:hint="eastAsia" w:ascii="黑体" w:hAnsi="黑体" w:eastAsia="黑体" w:cs="黑体"/>
              <w:bCs w:val="0"/>
              <w:color w:val="auto"/>
              <w:sz w:val="32"/>
              <w:szCs w:val="32"/>
            </w:rPr>
            <w:t>一、技术描述</w:t>
          </w:r>
          <w:r>
            <w:rPr>
              <w:color w:val="auto"/>
              <w:sz w:val="32"/>
              <w:szCs w:val="32"/>
            </w:rPr>
            <w:tab/>
          </w:r>
          <w:r>
            <w:rPr>
              <w:color w:val="auto"/>
              <w:sz w:val="32"/>
              <w:szCs w:val="32"/>
            </w:rPr>
            <w:fldChar w:fldCharType="begin"/>
          </w:r>
          <w:r>
            <w:rPr>
              <w:color w:val="auto"/>
              <w:sz w:val="32"/>
              <w:szCs w:val="32"/>
            </w:rPr>
            <w:instrText xml:space="preserve"> PAGEREF _Toc12048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w:t>
          </w:r>
          <w:r>
            <w:rPr>
              <w:color w:val="auto"/>
              <w:sz w:val="32"/>
              <w:szCs w:val="32"/>
            </w:rPr>
            <w:t xml:space="preserve"> -</w:t>
          </w:r>
          <w:r>
            <w:rPr>
              <w:color w:val="auto"/>
              <w:sz w:val="32"/>
              <w:szCs w:val="32"/>
            </w:rPr>
            <w:fldChar w:fldCharType="end"/>
          </w:r>
          <w:r>
            <w:rPr>
              <w:color w:val="auto"/>
              <w:sz w:val="32"/>
              <w:szCs w:val="32"/>
            </w:rPr>
            <w:fldChar w:fldCharType="end"/>
          </w:r>
        </w:p>
        <w:p w14:paraId="052C4A66">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_Toc10925 </w:instrText>
          </w:r>
          <w:r>
            <w:rPr>
              <w:color w:val="auto"/>
              <w:sz w:val="32"/>
              <w:szCs w:val="32"/>
            </w:rPr>
            <w:fldChar w:fldCharType="separate"/>
          </w:r>
          <w:r>
            <w:rPr>
              <w:rFonts w:hint="eastAsia" w:ascii="楷体_GB2312" w:hAnsi="楷体_GB2312" w:eastAsia="楷体_GB2312" w:cs="楷体_GB2312"/>
              <w:bCs w:val="0"/>
              <w:color w:val="auto"/>
              <w:sz w:val="32"/>
              <w:szCs w:val="32"/>
            </w:rPr>
            <w:t>（一）项目概要</w:t>
          </w:r>
          <w:r>
            <w:rPr>
              <w:color w:val="auto"/>
              <w:sz w:val="32"/>
              <w:szCs w:val="32"/>
            </w:rPr>
            <w:tab/>
          </w:r>
          <w:r>
            <w:rPr>
              <w:color w:val="auto"/>
              <w:sz w:val="32"/>
              <w:szCs w:val="32"/>
            </w:rPr>
            <w:fldChar w:fldCharType="begin"/>
          </w:r>
          <w:r>
            <w:rPr>
              <w:color w:val="auto"/>
              <w:sz w:val="32"/>
              <w:szCs w:val="32"/>
            </w:rPr>
            <w:instrText xml:space="preserve"> PAGEREF _Toc10925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w:t>
          </w:r>
          <w:r>
            <w:rPr>
              <w:color w:val="auto"/>
              <w:sz w:val="32"/>
              <w:szCs w:val="32"/>
            </w:rPr>
            <w:t xml:space="preserve"> -</w:t>
          </w:r>
          <w:r>
            <w:rPr>
              <w:color w:val="auto"/>
              <w:sz w:val="32"/>
              <w:szCs w:val="32"/>
            </w:rPr>
            <w:fldChar w:fldCharType="end"/>
          </w:r>
          <w:r>
            <w:rPr>
              <w:color w:val="auto"/>
              <w:sz w:val="32"/>
              <w:szCs w:val="32"/>
            </w:rPr>
            <w:fldChar w:fldCharType="end"/>
          </w:r>
        </w:p>
        <w:p w14:paraId="6277F036">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_Toc7014 </w:instrText>
          </w:r>
          <w:r>
            <w:rPr>
              <w:color w:val="auto"/>
              <w:sz w:val="32"/>
              <w:szCs w:val="32"/>
            </w:rPr>
            <w:fldChar w:fldCharType="separate"/>
          </w:r>
          <w:r>
            <w:rPr>
              <w:rFonts w:hint="eastAsia" w:ascii="楷体_GB2312" w:hAnsi="楷体_GB2312" w:eastAsia="楷体_GB2312" w:cs="楷体_GB2312"/>
              <w:bCs w:val="0"/>
              <w:color w:val="auto"/>
              <w:sz w:val="32"/>
              <w:szCs w:val="32"/>
            </w:rPr>
            <w:t>（二）基本知识与能力要求</w:t>
          </w:r>
          <w:r>
            <w:rPr>
              <w:color w:val="auto"/>
              <w:sz w:val="32"/>
              <w:szCs w:val="32"/>
            </w:rPr>
            <w:tab/>
          </w:r>
          <w:r>
            <w:rPr>
              <w:color w:val="auto"/>
              <w:sz w:val="32"/>
              <w:szCs w:val="32"/>
            </w:rPr>
            <w:fldChar w:fldCharType="begin"/>
          </w:r>
          <w:r>
            <w:rPr>
              <w:color w:val="auto"/>
              <w:sz w:val="32"/>
              <w:szCs w:val="32"/>
            </w:rPr>
            <w:instrText xml:space="preserve"> PAGEREF _Toc7014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w:t>
          </w:r>
          <w:r>
            <w:rPr>
              <w:color w:val="auto"/>
              <w:sz w:val="32"/>
              <w:szCs w:val="32"/>
            </w:rPr>
            <w:t xml:space="preserve"> -</w:t>
          </w:r>
          <w:r>
            <w:rPr>
              <w:color w:val="auto"/>
              <w:sz w:val="32"/>
              <w:szCs w:val="32"/>
            </w:rPr>
            <w:fldChar w:fldCharType="end"/>
          </w:r>
          <w:r>
            <w:rPr>
              <w:color w:val="auto"/>
              <w:sz w:val="32"/>
              <w:szCs w:val="32"/>
            </w:rPr>
            <w:fldChar w:fldCharType="end"/>
          </w:r>
        </w:p>
        <w:p w14:paraId="1748A147">
          <w:pPr>
            <w:pStyle w:val="11"/>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_Toc30905 </w:instrText>
          </w:r>
          <w:r>
            <w:rPr>
              <w:color w:val="auto"/>
              <w:sz w:val="32"/>
              <w:szCs w:val="32"/>
            </w:rPr>
            <w:fldChar w:fldCharType="separate"/>
          </w:r>
          <w:r>
            <w:rPr>
              <w:rFonts w:hint="eastAsia" w:ascii="黑体" w:hAnsi="黑体" w:eastAsia="黑体" w:cs="黑体"/>
              <w:bCs w:val="0"/>
              <w:color w:val="auto"/>
              <w:sz w:val="32"/>
              <w:szCs w:val="32"/>
            </w:rPr>
            <w:t>二、</w:t>
          </w:r>
          <w:r>
            <w:rPr>
              <w:rFonts w:hint="eastAsia" w:ascii="黑体" w:hAnsi="黑体" w:eastAsia="黑体" w:cs="黑体"/>
              <w:bCs w:val="0"/>
              <w:color w:val="auto"/>
              <w:sz w:val="32"/>
              <w:szCs w:val="32"/>
              <w:lang w:val="en-US" w:eastAsia="zh-CN"/>
            </w:rPr>
            <w:t>竞赛形式</w:t>
          </w:r>
          <w:r>
            <w:rPr>
              <w:rFonts w:hint="eastAsia" w:ascii="黑体" w:hAnsi="黑体" w:eastAsia="黑体" w:cs="黑体"/>
              <w:bCs w:val="0"/>
              <w:color w:val="auto"/>
              <w:sz w:val="32"/>
              <w:szCs w:val="32"/>
            </w:rPr>
            <w:t>与评判标准</w:t>
          </w:r>
          <w:r>
            <w:rPr>
              <w:color w:val="auto"/>
              <w:sz w:val="32"/>
              <w:szCs w:val="32"/>
            </w:rPr>
            <w:tab/>
          </w:r>
          <w:r>
            <w:rPr>
              <w:color w:val="auto"/>
              <w:sz w:val="32"/>
              <w:szCs w:val="32"/>
            </w:rPr>
            <w:fldChar w:fldCharType="begin"/>
          </w:r>
          <w:r>
            <w:rPr>
              <w:color w:val="auto"/>
              <w:sz w:val="32"/>
              <w:szCs w:val="32"/>
            </w:rPr>
            <w:instrText xml:space="preserve"> PAGEREF _Toc30905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3</w:t>
          </w:r>
          <w:r>
            <w:rPr>
              <w:color w:val="auto"/>
              <w:sz w:val="32"/>
              <w:szCs w:val="32"/>
            </w:rPr>
            <w:t xml:space="preserve"> -</w:t>
          </w:r>
          <w:r>
            <w:rPr>
              <w:color w:val="auto"/>
              <w:sz w:val="32"/>
              <w:szCs w:val="32"/>
            </w:rPr>
            <w:fldChar w:fldCharType="end"/>
          </w:r>
          <w:r>
            <w:rPr>
              <w:color w:val="auto"/>
              <w:sz w:val="32"/>
              <w:szCs w:val="32"/>
            </w:rPr>
            <w:fldChar w:fldCharType="end"/>
          </w:r>
        </w:p>
        <w:p w14:paraId="7520C749">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_Toc953 </w:instrText>
          </w:r>
          <w:r>
            <w:rPr>
              <w:color w:val="auto"/>
              <w:sz w:val="32"/>
              <w:szCs w:val="32"/>
            </w:rPr>
            <w:fldChar w:fldCharType="separate"/>
          </w:r>
          <w:r>
            <w:rPr>
              <w:rFonts w:hint="eastAsia" w:ascii="楷体_GB2312" w:hAnsi="楷体_GB2312" w:eastAsia="楷体_GB2312" w:cs="楷体_GB2312"/>
              <w:bCs w:val="0"/>
              <w:snapToGrid/>
              <w:color w:val="auto"/>
              <w:sz w:val="32"/>
              <w:szCs w:val="32"/>
            </w:rPr>
            <w:t>（一）</w:t>
          </w:r>
          <w:r>
            <w:rPr>
              <w:rFonts w:hint="eastAsia" w:ascii="楷体_GB2312" w:hAnsi="楷体_GB2312" w:eastAsia="楷体_GB2312" w:cs="楷体_GB2312"/>
              <w:bCs w:val="0"/>
              <w:snapToGrid/>
              <w:color w:val="auto"/>
              <w:sz w:val="32"/>
              <w:szCs w:val="32"/>
              <w:lang w:val="en-US" w:eastAsia="zh-CN"/>
            </w:rPr>
            <w:t>竞赛形式</w:t>
          </w:r>
          <w:r>
            <w:rPr>
              <w:color w:val="auto"/>
              <w:sz w:val="32"/>
              <w:szCs w:val="32"/>
            </w:rPr>
            <w:tab/>
          </w:r>
          <w:r>
            <w:rPr>
              <w:color w:val="auto"/>
              <w:sz w:val="32"/>
              <w:szCs w:val="32"/>
            </w:rPr>
            <w:fldChar w:fldCharType="begin"/>
          </w:r>
          <w:r>
            <w:rPr>
              <w:color w:val="auto"/>
              <w:sz w:val="32"/>
              <w:szCs w:val="32"/>
            </w:rPr>
            <w:instrText xml:space="preserve"> PAGEREF _Toc953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3</w:t>
          </w:r>
          <w:r>
            <w:rPr>
              <w:color w:val="auto"/>
              <w:sz w:val="32"/>
              <w:szCs w:val="32"/>
            </w:rPr>
            <w:t xml:space="preserve"> -</w:t>
          </w:r>
          <w:r>
            <w:rPr>
              <w:color w:val="auto"/>
              <w:sz w:val="32"/>
              <w:szCs w:val="32"/>
            </w:rPr>
            <w:fldChar w:fldCharType="end"/>
          </w:r>
          <w:r>
            <w:rPr>
              <w:color w:val="auto"/>
              <w:sz w:val="32"/>
              <w:szCs w:val="32"/>
            </w:rPr>
            <w:fldChar w:fldCharType="end"/>
          </w:r>
        </w:p>
        <w:p w14:paraId="610C3208">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_Toc9601 </w:instrText>
          </w:r>
          <w:r>
            <w:rPr>
              <w:color w:val="auto"/>
              <w:sz w:val="32"/>
              <w:szCs w:val="32"/>
            </w:rPr>
            <w:fldChar w:fldCharType="separate"/>
          </w:r>
          <w:r>
            <w:rPr>
              <w:rFonts w:hint="eastAsia" w:ascii="楷体_GB2312" w:hAnsi="楷体_GB2312" w:eastAsia="楷体_GB2312" w:cs="楷体_GB2312"/>
              <w:bCs w:val="0"/>
              <w:snapToGrid/>
              <w:color w:val="auto"/>
              <w:sz w:val="32"/>
              <w:szCs w:val="32"/>
            </w:rPr>
            <w:t>（二）</w:t>
          </w:r>
          <w:r>
            <w:rPr>
              <w:rFonts w:hint="eastAsia" w:ascii="楷体_GB2312" w:hAnsi="楷体_GB2312" w:eastAsia="楷体_GB2312" w:cs="楷体_GB2312"/>
              <w:bCs w:val="0"/>
              <w:snapToGrid/>
              <w:color w:val="auto"/>
              <w:sz w:val="32"/>
              <w:szCs w:val="32"/>
              <w:lang w:val="en-US" w:eastAsia="zh-CN"/>
            </w:rPr>
            <w:t>成绩比例</w:t>
          </w:r>
          <w:r>
            <w:rPr>
              <w:color w:val="auto"/>
              <w:sz w:val="32"/>
              <w:szCs w:val="32"/>
            </w:rPr>
            <w:tab/>
          </w:r>
          <w:r>
            <w:rPr>
              <w:color w:val="auto"/>
              <w:sz w:val="32"/>
              <w:szCs w:val="32"/>
            </w:rPr>
            <w:fldChar w:fldCharType="begin"/>
          </w:r>
          <w:r>
            <w:rPr>
              <w:color w:val="auto"/>
              <w:sz w:val="32"/>
              <w:szCs w:val="32"/>
            </w:rPr>
            <w:instrText xml:space="preserve"> PAGEREF _Toc9601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4</w:t>
          </w:r>
          <w:r>
            <w:rPr>
              <w:color w:val="auto"/>
              <w:sz w:val="32"/>
              <w:szCs w:val="32"/>
            </w:rPr>
            <w:t xml:space="preserve"> -</w:t>
          </w:r>
          <w:r>
            <w:rPr>
              <w:color w:val="auto"/>
              <w:sz w:val="32"/>
              <w:szCs w:val="32"/>
            </w:rPr>
            <w:fldChar w:fldCharType="end"/>
          </w:r>
          <w:r>
            <w:rPr>
              <w:color w:val="auto"/>
              <w:sz w:val="32"/>
              <w:szCs w:val="32"/>
            </w:rPr>
            <w:fldChar w:fldCharType="end"/>
          </w:r>
        </w:p>
        <w:p w14:paraId="2617F1B3">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_Toc13498 </w:instrText>
          </w:r>
          <w:r>
            <w:rPr>
              <w:color w:val="auto"/>
              <w:sz w:val="32"/>
              <w:szCs w:val="32"/>
            </w:rPr>
            <w:fldChar w:fldCharType="separate"/>
          </w:r>
          <w:r>
            <w:rPr>
              <w:rFonts w:hint="eastAsia" w:ascii="楷体_GB2312" w:hAnsi="楷体_GB2312" w:eastAsia="楷体_GB2312" w:cs="楷体_GB2312"/>
              <w:bCs w:val="0"/>
              <w:snapToGrid/>
              <w:color w:val="auto"/>
              <w:sz w:val="32"/>
              <w:szCs w:val="32"/>
            </w:rPr>
            <w:t>（</w:t>
          </w:r>
          <w:r>
            <w:rPr>
              <w:rFonts w:hint="eastAsia" w:ascii="楷体_GB2312" w:hAnsi="楷体_GB2312" w:eastAsia="楷体_GB2312" w:cs="楷体_GB2312"/>
              <w:bCs w:val="0"/>
              <w:snapToGrid/>
              <w:color w:val="auto"/>
              <w:sz w:val="32"/>
              <w:szCs w:val="32"/>
              <w:lang w:val="en-US" w:eastAsia="zh-CN"/>
            </w:rPr>
            <w:t>三</w:t>
          </w:r>
          <w:r>
            <w:rPr>
              <w:rFonts w:hint="eastAsia" w:ascii="楷体_GB2312" w:hAnsi="楷体_GB2312" w:eastAsia="楷体_GB2312" w:cs="楷体_GB2312"/>
              <w:bCs w:val="0"/>
              <w:snapToGrid/>
              <w:color w:val="auto"/>
              <w:sz w:val="32"/>
              <w:szCs w:val="32"/>
            </w:rPr>
            <w:t>）</w:t>
          </w:r>
          <w:r>
            <w:rPr>
              <w:rFonts w:hint="eastAsia" w:ascii="楷体_GB2312" w:hAnsi="楷体_GB2312" w:eastAsia="楷体_GB2312" w:cs="楷体_GB2312"/>
              <w:bCs w:val="0"/>
              <w:snapToGrid/>
              <w:color w:val="auto"/>
              <w:sz w:val="32"/>
              <w:szCs w:val="32"/>
              <w:lang w:val="en-US" w:eastAsia="zh-CN"/>
            </w:rPr>
            <w:t>技术规范</w:t>
          </w:r>
          <w:r>
            <w:rPr>
              <w:color w:val="auto"/>
              <w:sz w:val="32"/>
              <w:szCs w:val="32"/>
            </w:rPr>
            <w:tab/>
          </w:r>
          <w:r>
            <w:rPr>
              <w:color w:val="auto"/>
              <w:sz w:val="32"/>
              <w:szCs w:val="32"/>
            </w:rPr>
            <w:fldChar w:fldCharType="begin"/>
          </w:r>
          <w:r>
            <w:rPr>
              <w:color w:val="auto"/>
              <w:sz w:val="32"/>
              <w:szCs w:val="32"/>
            </w:rPr>
            <w:instrText xml:space="preserve"> PAGEREF _Toc13498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4</w:t>
          </w:r>
          <w:r>
            <w:rPr>
              <w:color w:val="auto"/>
              <w:sz w:val="32"/>
              <w:szCs w:val="32"/>
            </w:rPr>
            <w:t xml:space="preserve"> -</w:t>
          </w:r>
          <w:r>
            <w:rPr>
              <w:color w:val="auto"/>
              <w:sz w:val="32"/>
              <w:szCs w:val="32"/>
            </w:rPr>
            <w:fldChar w:fldCharType="end"/>
          </w:r>
          <w:r>
            <w:rPr>
              <w:color w:val="auto"/>
              <w:sz w:val="32"/>
              <w:szCs w:val="32"/>
            </w:rPr>
            <w:fldChar w:fldCharType="end"/>
          </w:r>
        </w:p>
        <w:p w14:paraId="62D41F57">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_Toc12942 </w:instrText>
          </w:r>
          <w:r>
            <w:rPr>
              <w:color w:val="auto"/>
              <w:sz w:val="32"/>
              <w:szCs w:val="32"/>
            </w:rPr>
            <w:fldChar w:fldCharType="separate"/>
          </w:r>
          <w:r>
            <w:rPr>
              <w:rFonts w:hint="eastAsia" w:ascii="楷体_GB2312" w:hAnsi="楷体_GB2312" w:eastAsia="楷体_GB2312" w:cs="楷体_GB2312"/>
              <w:bCs w:val="0"/>
              <w:snapToGrid/>
              <w:color w:val="auto"/>
              <w:sz w:val="32"/>
              <w:szCs w:val="32"/>
            </w:rPr>
            <w:t>（</w:t>
          </w:r>
          <w:r>
            <w:rPr>
              <w:rFonts w:hint="eastAsia" w:ascii="楷体_GB2312" w:hAnsi="楷体_GB2312" w:eastAsia="楷体_GB2312" w:cs="楷体_GB2312"/>
              <w:bCs w:val="0"/>
              <w:snapToGrid/>
              <w:color w:val="auto"/>
              <w:sz w:val="32"/>
              <w:szCs w:val="32"/>
              <w:lang w:val="en-US" w:eastAsia="zh-CN"/>
            </w:rPr>
            <w:t>四</w:t>
          </w:r>
          <w:r>
            <w:rPr>
              <w:rFonts w:hint="eastAsia" w:ascii="楷体_GB2312" w:hAnsi="楷体_GB2312" w:eastAsia="楷体_GB2312" w:cs="楷体_GB2312"/>
              <w:bCs w:val="0"/>
              <w:snapToGrid/>
              <w:color w:val="auto"/>
              <w:sz w:val="32"/>
              <w:szCs w:val="32"/>
            </w:rPr>
            <w:t>）</w:t>
          </w:r>
          <w:r>
            <w:rPr>
              <w:rFonts w:hint="eastAsia" w:ascii="楷体_GB2312" w:hAnsi="楷体_GB2312" w:eastAsia="楷体_GB2312" w:cs="楷体_GB2312"/>
              <w:bCs w:val="0"/>
              <w:snapToGrid/>
              <w:color w:val="auto"/>
              <w:sz w:val="32"/>
              <w:szCs w:val="32"/>
              <w:lang w:val="en-US" w:eastAsia="zh-CN"/>
            </w:rPr>
            <w:t>评判标准</w:t>
          </w:r>
          <w:r>
            <w:rPr>
              <w:color w:val="auto"/>
              <w:sz w:val="32"/>
              <w:szCs w:val="32"/>
            </w:rPr>
            <w:tab/>
          </w:r>
          <w:r>
            <w:rPr>
              <w:color w:val="auto"/>
              <w:sz w:val="32"/>
              <w:szCs w:val="32"/>
            </w:rPr>
            <w:fldChar w:fldCharType="begin"/>
          </w:r>
          <w:r>
            <w:rPr>
              <w:color w:val="auto"/>
              <w:sz w:val="32"/>
              <w:szCs w:val="32"/>
            </w:rPr>
            <w:instrText xml:space="preserve"> PAGEREF _Toc12942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4</w:t>
          </w:r>
          <w:r>
            <w:rPr>
              <w:color w:val="auto"/>
              <w:sz w:val="32"/>
              <w:szCs w:val="32"/>
            </w:rPr>
            <w:t xml:space="preserve"> -</w:t>
          </w:r>
          <w:r>
            <w:rPr>
              <w:color w:val="auto"/>
              <w:sz w:val="32"/>
              <w:szCs w:val="32"/>
            </w:rPr>
            <w:fldChar w:fldCharType="end"/>
          </w:r>
          <w:r>
            <w:rPr>
              <w:color w:val="auto"/>
              <w:sz w:val="32"/>
              <w:szCs w:val="32"/>
            </w:rPr>
            <w:fldChar w:fldCharType="end"/>
          </w:r>
        </w:p>
        <w:p w14:paraId="1A5CD68E">
          <w:pPr>
            <w:pStyle w:val="11"/>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_Toc23303 </w:instrText>
          </w:r>
          <w:r>
            <w:rPr>
              <w:color w:val="auto"/>
              <w:sz w:val="32"/>
              <w:szCs w:val="32"/>
            </w:rPr>
            <w:fldChar w:fldCharType="separate"/>
          </w:r>
          <w:r>
            <w:rPr>
              <w:rFonts w:hint="eastAsia" w:ascii="黑体" w:hAnsi="黑体" w:eastAsia="黑体" w:cs="黑体"/>
              <w:bCs w:val="0"/>
              <w:color w:val="auto"/>
              <w:sz w:val="32"/>
              <w:szCs w:val="32"/>
            </w:rPr>
            <w:t>三、竞赛细则</w:t>
          </w:r>
          <w:r>
            <w:rPr>
              <w:color w:val="auto"/>
              <w:sz w:val="32"/>
              <w:szCs w:val="32"/>
            </w:rPr>
            <w:tab/>
          </w:r>
          <w:r>
            <w:rPr>
              <w:color w:val="auto"/>
              <w:sz w:val="32"/>
              <w:szCs w:val="32"/>
            </w:rPr>
            <w:fldChar w:fldCharType="begin"/>
          </w:r>
          <w:r>
            <w:rPr>
              <w:color w:val="auto"/>
              <w:sz w:val="32"/>
              <w:szCs w:val="32"/>
            </w:rPr>
            <w:instrText xml:space="preserve"> PAGEREF _Toc23303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8</w:t>
          </w:r>
          <w:r>
            <w:rPr>
              <w:color w:val="auto"/>
              <w:sz w:val="32"/>
              <w:szCs w:val="32"/>
            </w:rPr>
            <w:t xml:space="preserve"> -</w:t>
          </w:r>
          <w:r>
            <w:rPr>
              <w:color w:val="auto"/>
              <w:sz w:val="32"/>
              <w:szCs w:val="32"/>
            </w:rPr>
            <w:fldChar w:fldCharType="end"/>
          </w:r>
          <w:r>
            <w:rPr>
              <w:color w:val="auto"/>
              <w:sz w:val="32"/>
              <w:szCs w:val="32"/>
            </w:rPr>
            <w:fldChar w:fldCharType="end"/>
          </w:r>
        </w:p>
        <w:p w14:paraId="0E5D2BFC">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_Toc20079 </w:instrText>
          </w:r>
          <w:r>
            <w:rPr>
              <w:color w:val="auto"/>
              <w:sz w:val="32"/>
              <w:szCs w:val="32"/>
            </w:rPr>
            <w:fldChar w:fldCharType="separate"/>
          </w:r>
          <w:r>
            <w:rPr>
              <w:rFonts w:hint="eastAsia" w:ascii="楷体_GB2312" w:hAnsi="楷体_GB2312" w:eastAsia="楷体_GB2312" w:cs="楷体_GB2312"/>
              <w:bCs w:val="0"/>
              <w:color w:val="auto"/>
              <w:sz w:val="32"/>
              <w:szCs w:val="32"/>
            </w:rPr>
            <w:t>（一）技术与赛务保障工作</w:t>
          </w:r>
          <w:r>
            <w:rPr>
              <w:color w:val="auto"/>
              <w:sz w:val="32"/>
              <w:szCs w:val="32"/>
            </w:rPr>
            <w:tab/>
          </w:r>
          <w:r>
            <w:rPr>
              <w:color w:val="auto"/>
              <w:sz w:val="32"/>
              <w:szCs w:val="32"/>
            </w:rPr>
            <w:fldChar w:fldCharType="begin"/>
          </w:r>
          <w:r>
            <w:rPr>
              <w:color w:val="auto"/>
              <w:sz w:val="32"/>
              <w:szCs w:val="32"/>
            </w:rPr>
            <w:instrText xml:space="preserve"> PAGEREF _Toc20079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8</w:t>
          </w:r>
          <w:r>
            <w:rPr>
              <w:color w:val="auto"/>
              <w:sz w:val="32"/>
              <w:szCs w:val="32"/>
            </w:rPr>
            <w:t xml:space="preserve"> -</w:t>
          </w:r>
          <w:r>
            <w:rPr>
              <w:color w:val="auto"/>
              <w:sz w:val="32"/>
              <w:szCs w:val="32"/>
            </w:rPr>
            <w:fldChar w:fldCharType="end"/>
          </w:r>
          <w:r>
            <w:rPr>
              <w:color w:val="auto"/>
              <w:sz w:val="32"/>
              <w:szCs w:val="32"/>
            </w:rPr>
            <w:fldChar w:fldCharType="end"/>
          </w:r>
        </w:p>
        <w:p w14:paraId="4A83850E">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_Toc30129 </w:instrText>
          </w:r>
          <w:r>
            <w:rPr>
              <w:color w:val="auto"/>
              <w:sz w:val="32"/>
              <w:szCs w:val="32"/>
            </w:rPr>
            <w:fldChar w:fldCharType="separate"/>
          </w:r>
          <w:r>
            <w:rPr>
              <w:rFonts w:hint="eastAsia" w:ascii="楷体_GB2312" w:hAnsi="楷体_GB2312" w:eastAsia="楷体_GB2312" w:cs="楷体_GB2312"/>
              <w:bCs w:val="0"/>
              <w:color w:val="auto"/>
              <w:sz w:val="32"/>
              <w:szCs w:val="32"/>
            </w:rPr>
            <w:t>（二）评判工作</w:t>
          </w:r>
          <w:r>
            <w:rPr>
              <w:color w:val="auto"/>
              <w:sz w:val="32"/>
              <w:szCs w:val="32"/>
            </w:rPr>
            <w:tab/>
          </w:r>
          <w:r>
            <w:rPr>
              <w:color w:val="auto"/>
              <w:sz w:val="32"/>
              <w:szCs w:val="32"/>
            </w:rPr>
            <w:fldChar w:fldCharType="begin"/>
          </w:r>
          <w:r>
            <w:rPr>
              <w:color w:val="auto"/>
              <w:sz w:val="32"/>
              <w:szCs w:val="32"/>
            </w:rPr>
            <w:instrText xml:space="preserve"> PAGEREF _Toc30129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9</w:t>
          </w:r>
          <w:r>
            <w:rPr>
              <w:color w:val="auto"/>
              <w:sz w:val="32"/>
              <w:szCs w:val="32"/>
            </w:rPr>
            <w:t xml:space="preserve"> -</w:t>
          </w:r>
          <w:r>
            <w:rPr>
              <w:color w:val="auto"/>
              <w:sz w:val="32"/>
              <w:szCs w:val="32"/>
            </w:rPr>
            <w:fldChar w:fldCharType="end"/>
          </w:r>
          <w:r>
            <w:rPr>
              <w:color w:val="auto"/>
              <w:sz w:val="32"/>
              <w:szCs w:val="32"/>
            </w:rPr>
            <w:fldChar w:fldCharType="end"/>
          </w:r>
        </w:p>
        <w:p w14:paraId="186917C8">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_Toc25510 </w:instrText>
          </w:r>
          <w:r>
            <w:rPr>
              <w:color w:val="auto"/>
              <w:sz w:val="32"/>
              <w:szCs w:val="32"/>
            </w:rPr>
            <w:fldChar w:fldCharType="separate"/>
          </w:r>
          <w:r>
            <w:rPr>
              <w:rFonts w:hint="eastAsia" w:ascii="楷体_GB2312" w:hAnsi="楷体_GB2312" w:eastAsia="楷体_GB2312" w:cs="楷体_GB2312"/>
              <w:bCs w:val="0"/>
              <w:color w:val="auto"/>
              <w:sz w:val="32"/>
              <w:szCs w:val="32"/>
            </w:rPr>
            <w:t>（三）违规情形和处理</w:t>
          </w:r>
          <w:r>
            <w:rPr>
              <w:color w:val="auto"/>
              <w:sz w:val="32"/>
              <w:szCs w:val="32"/>
            </w:rPr>
            <w:tab/>
          </w:r>
          <w:r>
            <w:rPr>
              <w:color w:val="auto"/>
              <w:sz w:val="32"/>
              <w:szCs w:val="32"/>
            </w:rPr>
            <w:fldChar w:fldCharType="begin"/>
          </w:r>
          <w:r>
            <w:rPr>
              <w:color w:val="auto"/>
              <w:sz w:val="32"/>
              <w:szCs w:val="32"/>
            </w:rPr>
            <w:instrText xml:space="preserve"> PAGEREF _Toc25510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10</w:t>
          </w:r>
          <w:r>
            <w:rPr>
              <w:color w:val="auto"/>
              <w:sz w:val="32"/>
              <w:szCs w:val="32"/>
            </w:rPr>
            <w:t xml:space="preserve"> -</w:t>
          </w:r>
          <w:r>
            <w:rPr>
              <w:color w:val="auto"/>
              <w:sz w:val="32"/>
              <w:szCs w:val="32"/>
            </w:rPr>
            <w:fldChar w:fldCharType="end"/>
          </w:r>
          <w:r>
            <w:rPr>
              <w:color w:val="auto"/>
              <w:sz w:val="32"/>
              <w:szCs w:val="32"/>
            </w:rPr>
            <w:fldChar w:fldCharType="end"/>
          </w:r>
        </w:p>
        <w:p w14:paraId="7F81FBA1">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_Toc30214 </w:instrText>
          </w:r>
          <w:r>
            <w:rPr>
              <w:color w:val="auto"/>
              <w:sz w:val="32"/>
              <w:szCs w:val="32"/>
            </w:rPr>
            <w:fldChar w:fldCharType="separate"/>
          </w:r>
          <w:r>
            <w:rPr>
              <w:rFonts w:hint="eastAsia" w:ascii="楷体_GB2312" w:hAnsi="楷体_GB2312" w:eastAsia="楷体_GB2312" w:cs="楷体_GB2312"/>
              <w:bCs w:val="0"/>
              <w:color w:val="auto"/>
              <w:sz w:val="32"/>
              <w:szCs w:val="32"/>
            </w:rPr>
            <w:t>（四）问题或争议的处理</w:t>
          </w:r>
          <w:r>
            <w:rPr>
              <w:color w:val="auto"/>
              <w:sz w:val="32"/>
              <w:szCs w:val="32"/>
            </w:rPr>
            <w:tab/>
          </w:r>
          <w:r>
            <w:rPr>
              <w:color w:val="auto"/>
              <w:sz w:val="32"/>
              <w:szCs w:val="32"/>
            </w:rPr>
            <w:fldChar w:fldCharType="begin"/>
          </w:r>
          <w:r>
            <w:rPr>
              <w:color w:val="auto"/>
              <w:sz w:val="32"/>
              <w:szCs w:val="32"/>
            </w:rPr>
            <w:instrText xml:space="preserve"> PAGEREF _Toc30214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11</w:t>
          </w:r>
          <w:r>
            <w:rPr>
              <w:color w:val="auto"/>
              <w:sz w:val="32"/>
              <w:szCs w:val="32"/>
            </w:rPr>
            <w:t xml:space="preserve"> -</w:t>
          </w:r>
          <w:r>
            <w:rPr>
              <w:color w:val="auto"/>
              <w:sz w:val="32"/>
              <w:szCs w:val="32"/>
            </w:rPr>
            <w:fldChar w:fldCharType="end"/>
          </w:r>
          <w:r>
            <w:rPr>
              <w:color w:val="auto"/>
              <w:sz w:val="32"/>
              <w:szCs w:val="32"/>
            </w:rPr>
            <w:fldChar w:fldCharType="end"/>
          </w:r>
        </w:p>
        <w:p w14:paraId="0FB54A29">
          <w:pPr>
            <w:pStyle w:val="11"/>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_Toc21465 </w:instrText>
          </w:r>
          <w:r>
            <w:rPr>
              <w:color w:val="auto"/>
              <w:sz w:val="32"/>
              <w:szCs w:val="32"/>
            </w:rPr>
            <w:fldChar w:fldCharType="separate"/>
          </w:r>
          <w:r>
            <w:rPr>
              <w:rFonts w:hint="eastAsia" w:ascii="黑体" w:hAnsi="黑体" w:eastAsia="黑体" w:cs="黑体"/>
              <w:bCs w:val="0"/>
              <w:color w:val="auto"/>
              <w:sz w:val="32"/>
              <w:szCs w:val="32"/>
            </w:rPr>
            <w:t>四、竞赛场地、设施设备等安排</w:t>
          </w:r>
          <w:r>
            <w:rPr>
              <w:color w:val="auto"/>
              <w:sz w:val="32"/>
              <w:szCs w:val="32"/>
            </w:rPr>
            <w:tab/>
          </w:r>
          <w:r>
            <w:rPr>
              <w:color w:val="auto"/>
              <w:sz w:val="32"/>
              <w:szCs w:val="32"/>
            </w:rPr>
            <w:fldChar w:fldCharType="begin"/>
          </w:r>
          <w:r>
            <w:rPr>
              <w:color w:val="auto"/>
              <w:sz w:val="32"/>
              <w:szCs w:val="32"/>
            </w:rPr>
            <w:instrText xml:space="preserve"> PAGEREF _Toc21465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12</w:t>
          </w:r>
          <w:r>
            <w:rPr>
              <w:color w:val="auto"/>
              <w:sz w:val="32"/>
              <w:szCs w:val="32"/>
            </w:rPr>
            <w:t xml:space="preserve"> -</w:t>
          </w:r>
          <w:r>
            <w:rPr>
              <w:color w:val="auto"/>
              <w:sz w:val="32"/>
              <w:szCs w:val="32"/>
            </w:rPr>
            <w:fldChar w:fldCharType="end"/>
          </w:r>
          <w:r>
            <w:rPr>
              <w:color w:val="auto"/>
              <w:sz w:val="32"/>
              <w:szCs w:val="32"/>
            </w:rPr>
            <w:fldChar w:fldCharType="end"/>
          </w:r>
        </w:p>
        <w:p w14:paraId="2AFD4AE7">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_Toc15989 </w:instrText>
          </w:r>
          <w:r>
            <w:rPr>
              <w:color w:val="auto"/>
              <w:sz w:val="32"/>
              <w:szCs w:val="32"/>
            </w:rPr>
            <w:fldChar w:fldCharType="separate"/>
          </w:r>
          <w:r>
            <w:rPr>
              <w:rFonts w:hint="eastAsia" w:ascii="楷体_GB2312" w:hAnsi="楷体_GB2312" w:eastAsia="楷体_GB2312" w:cs="楷体_GB2312"/>
              <w:bCs w:val="0"/>
              <w:color w:val="auto"/>
              <w:sz w:val="32"/>
              <w:szCs w:val="32"/>
            </w:rPr>
            <w:t>（一）赛场规格要求</w:t>
          </w:r>
          <w:r>
            <w:rPr>
              <w:color w:val="auto"/>
              <w:sz w:val="32"/>
              <w:szCs w:val="32"/>
            </w:rPr>
            <w:tab/>
          </w:r>
          <w:r>
            <w:rPr>
              <w:color w:val="auto"/>
              <w:sz w:val="32"/>
              <w:szCs w:val="32"/>
            </w:rPr>
            <w:fldChar w:fldCharType="begin"/>
          </w:r>
          <w:r>
            <w:rPr>
              <w:color w:val="auto"/>
              <w:sz w:val="32"/>
              <w:szCs w:val="32"/>
            </w:rPr>
            <w:instrText xml:space="preserve"> PAGEREF _Toc15989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12</w:t>
          </w:r>
          <w:r>
            <w:rPr>
              <w:color w:val="auto"/>
              <w:sz w:val="32"/>
              <w:szCs w:val="32"/>
            </w:rPr>
            <w:t xml:space="preserve"> -</w:t>
          </w:r>
          <w:r>
            <w:rPr>
              <w:color w:val="auto"/>
              <w:sz w:val="32"/>
              <w:szCs w:val="32"/>
            </w:rPr>
            <w:fldChar w:fldCharType="end"/>
          </w:r>
          <w:r>
            <w:rPr>
              <w:color w:val="auto"/>
              <w:sz w:val="32"/>
              <w:szCs w:val="32"/>
            </w:rPr>
            <w:fldChar w:fldCharType="end"/>
          </w:r>
        </w:p>
        <w:p w14:paraId="66C417A2">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_Toc27031 </w:instrText>
          </w:r>
          <w:r>
            <w:rPr>
              <w:color w:val="auto"/>
              <w:sz w:val="32"/>
              <w:szCs w:val="32"/>
            </w:rPr>
            <w:fldChar w:fldCharType="separate"/>
          </w:r>
          <w:r>
            <w:rPr>
              <w:rFonts w:hint="eastAsia" w:ascii="楷体_GB2312" w:hAnsi="楷体_GB2312" w:eastAsia="楷体_GB2312" w:cs="楷体_GB2312"/>
              <w:bCs w:val="0"/>
              <w:color w:val="auto"/>
              <w:sz w:val="32"/>
              <w:szCs w:val="32"/>
            </w:rPr>
            <w:t>（二）基础设施清单</w:t>
          </w:r>
          <w:r>
            <w:rPr>
              <w:color w:val="auto"/>
              <w:sz w:val="32"/>
              <w:szCs w:val="32"/>
            </w:rPr>
            <w:tab/>
          </w:r>
          <w:r>
            <w:rPr>
              <w:color w:val="auto"/>
              <w:sz w:val="32"/>
              <w:szCs w:val="32"/>
            </w:rPr>
            <w:fldChar w:fldCharType="begin"/>
          </w:r>
          <w:r>
            <w:rPr>
              <w:color w:val="auto"/>
              <w:sz w:val="32"/>
              <w:szCs w:val="32"/>
            </w:rPr>
            <w:instrText xml:space="preserve"> PAGEREF _Toc27031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12</w:t>
          </w:r>
          <w:r>
            <w:rPr>
              <w:color w:val="auto"/>
              <w:sz w:val="32"/>
              <w:szCs w:val="32"/>
            </w:rPr>
            <w:t xml:space="preserve"> -</w:t>
          </w:r>
          <w:r>
            <w:rPr>
              <w:color w:val="auto"/>
              <w:sz w:val="32"/>
              <w:szCs w:val="32"/>
            </w:rPr>
            <w:fldChar w:fldCharType="end"/>
          </w:r>
          <w:r>
            <w:rPr>
              <w:color w:val="auto"/>
              <w:sz w:val="32"/>
              <w:szCs w:val="32"/>
            </w:rPr>
            <w:fldChar w:fldCharType="end"/>
          </w:r>
        </w:p>
        <w:p w14:paraId="1174C9B4">
          <w:pPr>
            <w:pStyle w:val="11"/>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_Toc452 </w:instrText>
          </w:r>
          <w:r>
            <w:rPr>
              <w:color w:val="auto"/>
              <w:sz w:val="32"/>
              <w:szCs w:val="32"/>
            </w:rPr>
            <w:fldChar w:fldCharType="separate"/>
          </w:r>
          <w:r>
            <w:rPr>
              <w:rFonts w:hint="eastAsia" w:ascii="黑体" w:hAnsi="黑体" w:eastAsia="黑体" w:cs="黑体"/>
              <w:bCs w:val="0"/>
              <w:color w:val="auto"/>
              <w:sz w:val="32"/>
              <w:szCs w:val="32"/>
            </w:rPr>
            <w:t>五、安全、健康要求</w:t>
          </w:r>
          <w:r>
            <w:rPr>
              <w:color w:val="auto"/>
              <w:sz w:val="32"/>
              <w:szCs w:val="32"/>
            </w:rPr>
            <w:tab/>
          </w:r>
          <w:r>
            <w:rPr>
              <w:color w:val="auto"/>
              <w:sz w:val="32"/>
              <w:szCs w:val="32"/>
            </w:rPr>
            <w:fldChar w:fldCharType="begin"/>
          </w:r>
          <w:r>
            <w:rPr>
              <w:color w:val="auto"/>
              <w:sz w:val="32"/>
              <w:szCs w:val="32"/>
            </w:rPr>
            <w:instrText xml:space="preserve"> PAGEREF _Toc452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14</w:t>
          </w:r>
          <w:r>
            <w:rPr>
              <w:color w:val="auto"/>
              <w:sz w:val="32"/>
              <w:szCs w:val="32"/>
            </w:rPr>
            <w:t xml:space="preserve"> -</w:t>
          </w:r>
          <w:r>
            <w:rPr>
              <w:color w:val="auto"/>
              <w:sz w:val="32"/>
              <w:szCs w:val="32"/>
            </w:rPr>
            <w:fldChar w:fldCharType="end"/>
          </w:r>
          <w:r>
            <w:rPr>
              <w:color w:val="auto"/>
              <w:sz w:val="32"/>
              <w:szCs w:val="32"/>
            </w:rPr>
            <w:fldChar w:fldCharType="end"/>
          </w:r>
        </w:p>
        <w:p w14:paraId="340A3ADB">
          <w:pPr>
            <w:pStyle w:val="12"/>
            <w:tabs>
              <w:tab w:val="right" w:leader="dot" w:pos="9140"/>
            </w:tabs>
            <w:rPr>
              <w:color w:val="auto"/>
              <w:sz w:val="32"/>
              <w:szCs w:val="32"/>
            </w:rPr>
          </w:pPr>
          <w:r>
            <w:rPr>
              <w:color w:val="auto"/>
              <w:sz w:val="32"/>
              <w:szCs w:val="32"/>
            </w:rPr>
            <w:fldChar w:fldCharType="begin"/>
          </w:r>
          <w:r>
            <w:rPr>
              <w:color w:val="auto"/>
              <w:sz w:val="32"/>
              <w:szCs w:val="32"/>
            </w:rPr>
            <w:instrText xml:space="preserve"> HYPERLINK \l _Toc7473 </w:instrText>
          </w:r>
          <w:r>
            <w:rPr>
              <w:color w:val="auto"/>
              <w:sz w:val="32"/>
              <w:szCs w:val="32"/>
            </w:rPr>
            <w:fldChar w:fldCharType="separate"/>
          </w:r>
          <w:r>
            <w:rPr>
              <w:rFonts w:hint="eastAsia" w:ascii="楷体_GB2312" w:hAnsi="楷体_GB2312" w:eastAsia="楷体_GB2312" w:cs="楷体_GB2312"/>
              <w:bCs w:val="0"/>
              <w:color w:val="auto"/>
              <w:sz w:val="32"/>
              <w:szCs w:val="32"/>
            </w:rPr>
            <w:t>（一）健康安全和绿色环保</w:t>
          </w:r>
          <w:r>
            <w:rPr>
              <w:color w:val="auto"/>
              <w:sz w:val="32"/>
              <w:szCs w:val="32"/>
            </w:rPr>
            <w:tab/>
          </w:r>
          <w:r>
            <w:rPr>
              <w:color w:val="auto"/>
              <w:sz w:val="32"/>
              <w:szCs w:val="32"/>
            </w:rPr>
            <w:fldChar w:fldCharType="begin"/>
          </w:r>
          <w:r>
            <w:rPr>
              <w:color w:val="auto"/>
              <w:sz w:val="32"/>
              <w:szCs w:val="32"/>
            </w:rPr>
            <w:instrText xml:space="preserve"> PAGEREF _Toc7473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14</w:t>
          </w:r>
          <w:r>
            <w:rPr>
              <w:color w:val="auto"/>
              <w:sz w:val="32"/>
              <w:szCs w:val="32"/>
            </w:rPr>
            <w:t xml:space="preserve"> -</w:t>
          </w:r>
          <w:r>
            <w:rPr>
              <w:color w:val="auto"/>
              <w:sz w:val="32"/>
              <w:szCs w:val="32"/>
            </w:rPr>
            <w:fldChar w:fldCharType="end"/>
          </w:r>
          <w:r>
            <w:rPr>
              <w:color w:val="auto"/>
              <w:sz w:val="32"/>
              <w:szCs w:val="32"/>
            </w:rPr>
            <w:fldChar w:fldCharType="end"/>
          </w:r>
        </w:p>
        <w:p w14:paraId="0D41D92C">
          <w:pPr>
            <w:pStyle w:val="12"/>
            <w:tabs>
              <w:tab w:val="right" w:leader="dot" w:pos="9140"/>
            </w:tabs>
            <w:rPr>
              <w:color w:val="auto"/>
              <w:sz w:val="28"/>
              <w:szCs w:val="28"/>
            </w:rPr>
          </w:pPr>
          <w:r>
            <w:rPr>
              <w:color w:val="auto"/>
              <w:sz w:val="32"/>
              <w:szCs w:val="32"/>
            </w:rPr>
            <w:fldChar w:fldCharType="begin"/>
          </w:r>
          <w:r>
            <w:rPr>
              <w:color w:val="auto"/>
              <w:sz w:val="32"/>
              <w:szCs w:val="32"/>
            </w:rPr>
            <w:instrText xml:space="preserve"> HYPERLINK \l _Toc19713 </w:instrText>
          </w:r>
          <w:r>
            <w:rPr>
              <w:color w:val="auto"/>
              <w:sz w:val="32"/>
              <w:szCs w:val="32"/>
            </w:rPr>
            <w:fldChar w:fldCharType="separate"/>
          </w:r>
          <w:r>
            <w:rPr>
              <w:rFonts w:hint="eastAsia" w:ascii="楷体_GB2312" w:hAnsi="楷体_GB2312" w:eastAsia="楷体_GB2312" w:cs="楷体_GB2312"/>
              <w:bCs w:val="0"/>
              <w:color w:val="auto"/>
              <w:sz w:val="32"/>
              <w:szCs w:val="32"/>
            </w:rPr>
            <w:t>（二）项目特别规定</w:t>
          </w:r>
          <w:r>
            <w:rPr>
              <w:color w:val="auto"/>
              <w:sz w:val="32"/>
              <w:szCs w:val="32"/>
            </w:rPr>
            <w:tab/>
          </w:r>
          <w:r>
            <w:rPr>
              <w:color w:val="auto"/>
              <w:sz w:val="32"/>
              <w:szCs w:val="32"/>
            </w:rPr>
            <w:fldChar w:fldCharType="begin"/>
          </w:r>
          <w:r>
            <w:rPr>
              <w:color w:val="auto"/>
              <w:sz w:val="32"/>
              <w:szCs w:val="32"/>
            </w:rPr>
            <w:instrText xml:space="preserve"> PAGEREF _Toc19713 \h </w:instrText>
          </w:r>
          <w:r>
            <w:rPr>
              <w:color w:val="auto"/>
              <w:sz w:val="32"/>
              <w:szCs w:val="32"/>
            </w:rPr>
            <w:fldChar w:fldCharType="separate"/>
          </w:r>
          <w:r>
            <w:rPr>
              <w:color w:val="auto"/>
              <w:sz w:val="32"/>
              <w:szCs w:val="32"/>
            </w:rPr>
            <w:t xml:space="preserve">- </w:t>
          </w:r>
          <w:r>
            <w:rPr>
              <w:rFonts w:hint="default" w:ascii="Times New Roman" w:hAnsi="Times New Roman" w:cs="Times New Roman"/>
              <w:color w:val="auto"/>
              <w:sz w:val="32"/>
              <w:szCs w:val="32"/>
            </w:rPr>
            <w:t>14</w:t>
          </w:r>
          <w:r>
            <w:rPr>
              <w:color w:val="auto"/>
              <w:sz w:val="32"/>
              <w:szCs w:val="32"/>
            </w:rPr>
            <w:t xml:space="preserve"> -</w:t>
          </w:r>
          <w:r>
            <w:rPr>
              <w:color w:val="auto"/>
              <w:sz w:val="32"/>
              <w:szCs w:val="32"/>
            </w:rPr>
            <w:fldChar w:fldCharType="end"/>
          </w:r>
          <w:r>
            <w:rPr>
              <w:color w:val="auto"/>
              <w:sz w:val="32"/>
              <w:szCs w:val="32"/>
            </w:rPr>
            <w:fldChar w:fldCharType="end"/>
          </w:r>
        </w:p>
        <w:p w14:paraId="57B9573C">
          <w:pPr>
            <w:spacing w:before="0" w:beforeLines="0" w:after="0" w:afterLines="0" w:line="240" w:lineRule="auto"/>
            <w:ind w:left="0" w:leftChars="0" w:right="0" w:rightChars="0" w:firstLine="0" w:firstLineChars="0"/>
            <w:jc w:val="center"/>
            <w:rPr>
              <w:color w:val="auto"/>
            </w:rPr>
          </w:pPr>
          <w:r>
            <w:rPr>
              <w:b/>
              <w:color w:val="auto"/>
              <w:sz w:val="28"/>
              <w:szCs w:val="28"/>
            </w:rPr>
            <w:fldChar w:fldCharType="end"/>
          </w:r>
        </w:p>
      </w:sdtContent>
    </w:sdt>
    <w:p w14:paraId="33E74549">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 w:val="0"/>
          <w:bCs w:val="0"/>
          <w:color w:val="auto"/>
          <w:sz w:val="32"/>
          <w:szCs w:val="32"/>
        </w:rPr>
        <w:sectPr>
          <w:headerReference r:id="rId3" w:type="default"/>
          <w:footerReference r:id="rId4" w:type="default"/>
          <w:pgSz w:w="11906" w:h="16838"/>
          <w:pgMar w:top="1440" w:right="1349" w:bottom="1440" w:left="1417"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14:paraId="3E8E120B">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 w:val="0"/>
          <w:bCs w:val="0"/>
          <w:color w:val="auto"/>
          <w:sz w:val="32"/>
          <w:szCs w:val="32"/>
        </w:rPr>
      </w:pPr>
      <w:bookmarkStart w:id="4" w:name="_Toc12048"/>
      <w:r>
        <w:rPr>
          <w:rFonts w:hint="eastAsia" w:ascii="黑体" w:hAnsi="黑体" w:eastAsia="黑体" w:cs="黑体"/>
          <w:b w:val="0"/>
          <w:bCs w:val="0"/>
          <w:color w:val="auto"/>
          <w:sz w:val="32"/>
          <w:szCs w:val="32"/>
        </w:rPr>
        <w:t>一、技术描述</w:t>
      </w:r>
      <w:bookmarkEnd w:id="3"/>
      <w:bookmarkEnd w:id="4"/>
      <w:bookmarkStart w:id="5" w:name="_Toc144198121"/>
    </w:p>
    <w:p w14:paraId="4D0F7F96">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outlineLvl w:val="1"/>
        <w:rPr>
          <w:rFonts w:hint="eastAsia" w:ascii="楷体_GB2312" w:hAnsi="楷体_GB2312" w:eastAsia="楷体_GB2312" w:cs="楷体_GB2312"/>
          <w:b w:val="0"/>
          <w:bCs w:val="0"/>
          <w:color w:val="auto"/>
          <w:sz w:val="32"/>
          <w:szCs w:val="32"/>
        </w:rPr>
      </w:pPr>
      <w:bookmarkStart w:id="6" w:name="_Toc10925"/>
      <w:r>
        <w:rPr>
          <w:rFonts w:hint="eastAsia" w:ascii="楷体_GB2312" w:hAnsi="楷体_GB2312" w:eastAsia="楷体_GB2312" w:cs="楷体_GB2312"/>
          <w:b w:val="0"/>
          <w:bCs w:val="0"/>
          <w:color w:val="auto"/>
          <w:sz w:val="32"/>
          <w:szCs w:val="32"/>
        </w:rPr>
        <w:t>（一）项目概要</w:t>
      </w:r>
      <w:bookmarkEnd w:id="5"/>
      <w:bookmarkEnd w:id="6"/>
    </w:p>
    <w:p w14:paraId="1EC0DA4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园林微景观设计赛项围绕园林绿化行业行业生产、管理、服务一线岗位实际需要和实践要求，立足技能创新，对接园林绿化技术技能人才培养要求，对标园林绿化工职业技能标准。通过本项目竞赛，主要考核参赛选手从事本职业应掌握的基本要求和相关知识要求；重点考察参赛选手园林微景观设计技能、职业素养、创新意识等要素，促进参赛选手进一步增强实践动手能力、运用专业技能解决现实问题能力。</w:t>
      </w:r>
    </w:p>
    <w:p w14:paraId="36279D2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赛项以园林绿化工《国家职业技能标准(</w:t>
      </w:r>
      <w:r>
        <w:rPr>
          <w:rFonts w:hint="default" w:ascii="Times New Roman" w:hAnsi="Times New Roman" w:eastAsia="仿宋_GB2312" w:cs="Times New Roman"/>
          <w:color w:val="auto"/>
          <w:sz w:val="32"/>
          <w:szCs w:val="32"/>
          <w:lang w:val="en-US" w:eastAsia="zh-CN"/>
        </w:rPr>
        <w:t>2022</w:t>
      </w:r>
      <w:r>
        <w:rPr>
          <w:rFonts w:hint="eastAsia" w:ascii="仿宋_GB2312" w:hAnsi="仿宋_GB2312" w:eastAsia="仿宋_GB2312" w:cs="仿宋_GB2312"/>
          <w:color w:val="auto"/>
          <w:sz w:val="32"/>
          <w:szCs w:val="32"/>
          <w:lang w:val="en-US" w:eastAsia="zh-CN"/>
        </w:rPr>
        <w:t>年版)》四级(中级工)为基础命题，适当增加行业新材料、新技术、新工艺、新方法、新规范的发展与应用等相关内容。围绕真实工作过程、任务和要求设计竞赛内容，包含植物学、土壤与营养学、园林植物分类、植物生态学、园林美学等相关的基础理论知识以及园林植物整形与修剪、园林植物栽培与繁育管理及维护、景观营造创意设计手法等应用技术能力。</w:t>
      </w:r>
    </w:p>
    <w:p w14:paraId="47C3512E">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shd w:val="clear" w:color="auto" w:fill="FFFFFF"/>
        </w:rPr>
      </w:pPr>
      <w:bookmarkStart w:id="7" w:name="_Toc144198122"/>
      <w:bookmarkStart w:id="8" w:name="_Toc7014"/>
      <w:r>
        <w:rPr>
          <w:rFonts w:hint="eastAsia" w:ascii="楷体_GB2312" w:hAnsi="楷体_GB2312" w:eastAsia="楷体_GB2312" w:cs="楷体_GB2312"/>
          <w:b w:val="0"/>
          <w:bCs w:val="0"/>
          <w:color w:val="auto"/>
          <w:sz w:val="32"/>
          <w:szCs w:val="32"/>
        </w:rPr>
        <w:t>（二）基本知识与能力要求</w:t>
      </w:r>
      <w:bookmarkEnd w:id="7"/>
      <w:bookmarkEnd w:id="8"/>
    </w:p>
    <w:p w14:paraId="462D552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园林微景观设计竞赛项目为单人赛，分为理论知识考核、实操技能考核。</w:t>
      </w:r>
      <w:r>
        <w:rPr>
          <w:rFonts w:hint="eastAsia" w:ascii="仿宋_GB2312" w:hAnsi="仿宋_GB2312" w:eastAsia="仿宋_GB2312" w:cs="仿宋_GB2312"/>
          <w:color w:val="auto"/>
          <w:sz w:val="32"/>
          <w:szCs w:val="32"/>
        </w:rPr>
        <w:t>以国家职业技能标准《</w:t>
      </w:r>
      <w:r>
        <w:rPr>
          <w:rFonts w:hint="eastAsia" w:ascii="仿宋_GB2312" w:hAnsi="仿宋_GB2312" w:eastAsia="仿宋_GB2312" w:cs="仿宋_GB2312"/>
          <w:color w:val="auto"/>
          <w:sz w:val="32"/>
          <w:szCs w:val="32"/>
          <w:lang w:val="en-US" w:eastAsia="zh-CN"/>
        </w:rPr>
        <w:t>园林绿化工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等标准</w:t>
      </w:r>
      <w:r>
        <w:rPr>
          <w:rFonts w:hint="eastAsia" w:ascii="仿宋_GB2312" w:hAnsi="仿宋_GB2312" w:eastAsia="仿宋_GB2312" w:cs="仿宋_GB2312"/>
          <w:color w:val="auto"/>
          <w:sz w:val="32"/>
          <w:szCs w:val="32"/>
        </w:rPr>
        <w:t>为基础，</w:t>
      </w:r>
      <w:r>
        <w:rPr>
          <w:rFonts w:hint="eastAsia" w:ascii="仿宋_GB2312" w:hAnsi="仿宋_GB2312" w:eastAsia="仿宋_GB2312" w:cs="仿宋_GB2312"/>
          <w:color w:val="auto"/>
          <w:sz w:val="32"/>
          <w:szCs w:val="32"/>
          <w:lang w:val="en-US" w:eastAsia="zh-CN"/>
        </w:rPr>
        <w:t>理论知识考核、实操技能考核均实行百分制。理论知识考核分值占总成绩</w:t>
      </w:r>
      <w:r>
        <w:rPr>
          <w:rFonts w:hint="default" w:ascii="Times New Roman" w:hAnsi="Times New Roman" w:eastAsia="仿宋_GB2312" w:cs="Times New Roman"/>
          <w:color w:val="auto"/>
          <w:sz w:val="32"/>
          <w:szCs w:val="32"/>
          <w:lang w:val="en-US" w:eastAsia="zh-CN"/>
        </w:rPr>
        <w:t>30</w:t>
      </w:r>
      <w:r>
        <w:rPr>
          <w:rFonts w:hint="eastAsia" w:ascii="仿宋_GB2312" w:hAnsi="仿宋_GB2312" w:eastAsia="仿宋_GB2312" w:cs="仿宋_GB2312"/>
          <w:color w:val="auto"/>
          <w:sz w:val="32"/>
          <w:szCs w:val="32"/>
          <w:lang w:val="en-US" w:eastAsia="zh-CN"/>
        </w:rPr>
        <w:t>%（满分</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分），实操技能考核分值占总成绩</w:t>
      </w:r>
      <w:r>
        <w:rPr>
          <w:rFonts w:hint="default" w:ascii="Times New Roman" w:hAnsi="Times New Roman" w:eastAsia="仿宋_GB2312" w:cs="Times New Roman"/>
          <w:color w:val="auto"/>
          <w:sz w:val="32"/>
          <w:szCs w:val="32"/>
          <w:lang w:val="en-US" w:eastAsia="zh-CN"/>
        </w:rPr>
        <w:t>70</w:t>
      </w:r>
      <w:r>
        <w:rPr>
          <w:rFonts w:hint="eastAsia" w:ascii="仿宋_GB2312" w:hAnsi="仿宋_GB2312" w:eastAsia="仿宋_GB2312" w:cs="仿宋_GB2312"/>
          <w:color w:val="auto"/>
          <w:sz w:val="32"/>
          <w:szCs w:val="32"/>
          <w:lang w:val="en-US" w:eastAsia="zh-CN"/>
        </w:rPr>
        <w:t>%（满分</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分）。实操具体要求内容及权重见表</w:t>
      </w:r>
      <w:r>
        <w:rPr>
          <w:rFonts w:hint="default"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lang w:val="en-US" w:eastAsia="zh-CN"/>
        </w:rPr>
        <w:t>。</w:t>
      </w:r>
    </w:p>
    <w:p w14:paraId="0B09864A">
      <w:pPr>
        <w:pStyle w:val="22"/>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trike w:val="0"/>
          <w:dstrike w:val="0"/>
          <w:snapToGrid w:val="0"/>
          <w:color w:val="auto"/>
          <w:kern w:val="0"/>
          <w:sz w:val="32"/>
          <w:szCs w:val="32"/>
          <w:u w:val="none"/>
        </w:rPr>
      </w:pPr>
    </w:p>
    <w:p w14:paraId="0E047B7E">
      <w:pPr>
        <w:pStyle w:val="22"/>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trike w:val="0"/>
          <w:dstrike w:val="0"/>
          <w:snapToGrid w:val="0"/>
          <w:color w:val="auto"/>
          <w:kern w:val="0"/>
          <w:sz w:val="32"/>
          <w:szCs w:val="32"/>
          <w:u w:val="none"/>
        </w:rPr>
      </w:pPr>
    </w:p>
    <w:p w14:paraId="0C53D524">
      <w:pPr>
        <w:pStyle w:val="22"/>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trike w:val="0"/>
          <w:dstrike w:val="0"/>
          <w:color w:val="auto"/>
          <w:sz w:val="32"/>
          <w:szCs w:val="32"/>
          <w:u w:val="none"/>
        </w:rPr>
      </w:pPr>
      <w:r>
        <w:rPr>
          <w:rFonts w:hint="eastAsia" w:ascii="仿宋_GB2312" w:hAnsi="仿宋_GB2312" w:eastAsia="仿宋_GB2312" w:cs="仿宋_GB2312"/>
          <w:strike w:val="0"/>
          <w:dstrike w:val="0"/>
          <w:snapToGrid w:val="0"/>
          <w:color w:val="auto"/>
          <w:kern w:val="0"/>
          <w:sz w:val="32"/>
          <w:szCs w:val="32"/>
          <w:u w:val="none"/>
        </w:rPr>
        <w:t>表</w:t>
      </w:r>
      <w:r>
        <w:rPr>
          <w:rFonts w:hint="default" w:ascii="Times New Roman" w:hAnsi="Times New Roman" w:eastAsia="仿宋_GB2312" w:cs="Times New Roman"/>
          <w:strike w:val="0"/>
          <w:dstrike w:val="0"/>
          <w:snapToGrid w:val="0"/>
          <w:color w:val="auto"/>
          <w:kern w:val="0"/>
          <w:sz w:val="32"/>
          <w:szCs w:val="32"/>
          <w:u w:val="none"/>
        </w:rPr>
        <w:t>1</w:t>
      </w:r>
      <w:r>
        <w:rPr>
          <w:rFonts w:hint="eastAsia" w:ascii="仿宋_GB2312" w:hAnsi="仿宋_GB2312" w:eastAsia="仿宋_GB2312" w:cs="仿宋_GB2312"/>
          <w:strike w:val="0"/>
          <w:dstrike w:val="0"/>
          <w:snapToGrid w:val="0"/>
          <w:color w:val="auto"/>
          <w:kern w:val="0"/>
          <w:sz w:val="32"/>
          <w:szCs w:val="32"/>
          <w:u w:val="none"/>
        </w:rPr>
        <w:t xml:space="preserve"> 能力要求及权重</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7397"/>
        <w:gridCol w:w="1332"/>
      </w:tblGrid>
      <w:tr w14:paraId="4865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60E0B7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b/>
                <w:color w:val="auto"/>
                <w:sz w:val="21"/>
                <w:szCs w:val="21"/>
                <w:lang w:val="en-GB" w:eastAsia="en-US"/>
              </w:rPr>
              <w:t>相关要求</w:t>
            </w:r>
          </w:p>
        </w:tc>
        <w:tc>
          <w:tcPr>
            <w:tcW w:w="0" w:type="auto"/>
            <w:tcBorders>
              <w:top w:val="single" w:color="auto" w:sz="4" w:space="0"/>
              <w:left w:val="single" w:color="auto" w:sz="4" w:space="0"/>
              <w:bottom w:val="single" w:color="auto" w:sz="4" w:space="0"/>
              <w:right w:val="single" w:color="auto" w:sz="4" w:space="0"/>
            </w:tcBorders>
            <w:vAlign w:val="center"/>
          </w:tcPr>
          <w:p w14:paraId="55950D4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权重比例(%)</w:t>
            </w:r>
          </w:p>
        </w:tc>
      </w:tr>
      <w:tr w14:paraId="10D4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AC68D8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default" w:ascii="Times New Roman" w:hAnsi="Times New Roman" w:eastAsia="仿宋_GB2312" w:cs="Times New Roman"/>
                <w:b/>
                <w:color w:val="auto"/>
                <w:sz w:val="21"/>
                <w:szCs w:val="21"/>
                <w:lang w:val="en-GB" w:eastAsia="en-US"/>
              </w:rPr>
              <w:t>1</w:t>
            </w:r>
          </w:p>
        </w:tc>
        <w:tc>
          <w:tcPr>
            <w:tcW w:w="0" w:type="auto"/>
            <w:tcBorders>
              <w:top w:val="single" w:color="auto" w:sz="4" w:space="0"/>
              <w:left w:val="single" w:color="auto" w:sz="4" w:space="0"/>
              <w:bottom w:val="single" w:color="auto" w:sz="4" w:space="0"/>
              <w:right w:val="single" w:color="auto" w:sz="4" w:space="0"/>
            </w:tcBorders>
            <w:vAlign w:val="center"/>
          </w:tcPr>
          <w:p w14:paraId="71E2955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1"/>
                <w:szCs w:val="21"/>
              </w:rPr>
              <w:t>工作组织与管理</w:t>
            </w:r>
          </w:p>
        </w:tc>
        <w:tc>
          <w:tcPr>
            <w:tcW w:w="0" w:type="auto"/>
            <w:vMerge w:val="restart"/>
            <w:tcBorders>
              <w:top w:val="single" w:color="auto" w:sz="4" w:space="0"/>
              <w:left w:val="single" w:color="auto" w:sz="4" w:space="0"/>
              <w:right w:val="single" w:color="auto" w:sz="4" w:space="0"/>
            </w:tcBorders>
            <w:vAlign w:val="center"/>
          </w:tcPr>
          <w:p w14:paraId="14F232A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default" w:ascii="Times New Roman" w:hAnsi="Times New Roman" w:eastAsia="仿宋_GB2312" w:cs="Times New Roman"/>
                <w:b/>
                <w:color w:val="auto"/>
                <w:sz w:val="21"/>
                <w:szCs w:val="21"/>
                <w:lang w:val="en-GB"/>
              </w:rPr>
              <w:t>10</w:t>
            </w:r>
          </w:p>
        </w:tc>
      </w:tr>
      <w:tr w14:paraId="656C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F7C30A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基本</w:t>
            </w:r>
          </w:p>
          <w:p w14:paraId="3294E3D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知识</w:t>
            </w:r>
          </w:p>
        </w:tc>
        <w:tc>
          <w:tcPr>
            <w:tcW w:w="0" w:type="auto"/>
            <w:tcBorders>
              <w:top w:val="single" w:color="auto" w:sz="4" w:space="0"/>
              <w:left w:val="single" w:color="auto" w:sz="4" w:space="0"/>
              <w:bottom w:val="single" w:color="auto" w:sz="4" w:space="0"/>
              <w:right w:val="single" w:color="auto" w:sz="4" w:space="0"/>
            </w:tcBorders>
            <w:vAlign w:val="center"/>
          </w:tcPr>
          <w:p w14:paraId="318E7D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园林绿化</w:t>
            </w:r>
            <w:r>
              <w:rPr>
                <w:rFonts w:hint="eastAsia" w:ascii="仿宋_GB2312" w:hAnsi="仿宋_GB2312" w:eastAsia="仿宋_GB2312" w:cs="仿宋_GB2312"/>
                <w:color w:val="auto"/>
                <w:sz w:val="21"/>
                <w:szCs w:val="21"/>
              </w:rPr>
              <w:t>工作的一般原则和应用；</w:t>
            </w:r>
          </w:p>
          <w:p w14:paraId="01D77BA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设备和材料的用途、用法、保管和维护及其安全性；</w:t>
            </w:r>
          </w:p>
          <w:p w14:paraId="1F1EA12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环境保护和安全原则以及保持工作环境的整洁；</w:t>
            </w:r>
          </w:p>
          <w:p w14:paraId="78669F7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工作组织、控制和管理的原则与方法；</w:t>
            </w:r>
          </w:p>
          <w:p w14:paraId="2F3DADC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与工作角色相关的个人技能、优势及需求；</w:t>
            </w:r>
          </w:p>
          <w:p w14:paraId="30F0DA1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独立工作时的责任与义务；</w:t>
            </w:r>
          </w:p>
        </w:tc>
        <w:tc>
          <w:tcPr>
            <w:tcW w:w="0" w:type="auto"/>
            <w:vMerge w:val="continue"/>
            <w:tcBorders>
              <w:left w:val="single" w:color="auto" w:sz="4" w:space="0"/>
              <w:right w:val="single" w:color="auto" w:sz="4" w:space="0"/>
            </w:tcBorders>
            <w:vAlign w:val="center"/>
          </w:tcPr>
          <w:p w14:paraId="688DDB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2930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C9FCC6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工作</w:t>
            </w:r>
          </w:p>
          <w:p w14:paraId="20DEE8D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能力</w:t>
            </w:r>
          </w:p>
        </w:tc>
        <w:tc>
          <w:tcPr>
            <w:tcW w:w="0" w:type="auto"/>
            <w:tcBorders>
              <w:top w:val="single" w:color="auto" w:sz="4" w:space="0"/>
              <w:left w:val="single" w:color="auto" w:sz="4" w:space="0"/>
              <w:bottom w:val="single" w:color="auto" w:sz="4" w:space="0"/>
              <w:right w:val="single" w:color="auto" w:sz="4" w:space="0"/>
            </w:tcBorders>
            <w:vAlign w:val="center"/>
          </w:tcPr>
          <w:p w14:paraId="0ABC436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布置并维护安全、整洁和高效的工作区域；</w:t>
            </w:r>
          </w:p>
          <w:p w14:paraId="020B22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合理安排工作以达到效率最大化和干扰最小化；</w:t>
            </w:r>
          </w:p>
          <w:p w14:paraId="589B110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为当前的</w:t>
            </w:r>
            <w:r>
              <w:rPr>
                <w:rFonts w:hint="eastAsia" w:ascii="仿宋_GB2312" w:hAnsi="仿宋_GB2312" w:eastAsia="仿宋_GB2312" w:cs="仿宋_GB2312"/>
                <w:color w:val="auto"/>
                <w:sz w:val="21"/>
                <w:szCs w:val="21"/>
                <w:lang w:val="en-US" w:eastAsia="zh-CN"/>
              </w:rPr>
              <w:t>操作</w:t>
            </w:r>
            <w:r>
              <w:rPr>
                <w:rFonts w:hint="eastAsia" w:ascii="仿宋_GB2312" w:hAnsi="仿宋_GB2312" w:eastAsia="仿宋_GB2312" w:cs="仿宋_GB2312"/>
                <w:color w:val="auto"/>
                <w:sz w:val="21"/>
                <w:szCs w:val="21"/>
              </w:rPr>
              <w:t>做好准备，充分重视健康、安全和环境问题；</w:t>
            </w:r>
          </w:p>
          <w:p w14:paraId="00AF315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选择和安全使用所有的设备并遵守操作说明</w:t>
            </w:r>
            <w:r>
              <w:rPr>
                <w:rFonts w:hint="eastAsia" w:ascii="仿宋_GB2312" w:hAnsi="仿宋_GB2312" w:eastAsia="仿宋_GB2312" w:cs="仿宋_GB2312"/>
                <w:color w:val="auto"/>
                <w:sz w:val="21"/>
                <w:szCs w:val="21"/>
                <w:lang w:eastAsia="zh-CN"/>
              </w:rPr>
              <w:t>；</w:t>
            </w:r>
          </w:p>
          <w:p w14:paraId="6291B2A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将安全和健康标准应用到环境、设备和材料上；</w:t>
            </w:r>
          </w:p>
          <w:p w14:paraId="5E97EAD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将工作区恢复到适当的状况；</w:t>
            </w:r>
          </w:p>
        </w:tc>
        <w:tc>
          <w:tcPr>
            <w:tcW w:w="0" w:type="auto"/>
            <w:vMerge w:val="continue"/>
            <w:tcBorders>
              <w:left w:val="single" w:color="auto" w:sz="4" w:space="0"/>
              <w:bottom w:val="single" w:color="auto" w:sz="4" w:space="0"/>
              <w:right w:val="single" w:color="auto" w:sz="4" w:space="0"/>
            </w:tcBorders>
            <w:vAlign w:val="center"/>
          </w:tcPr>
          <w:p w14:paraId="43F8E6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5A33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1C9785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zh-CN"/>
              </w:rPr>
            </w:pPr>
            <w:r>
              <w:rPr>
                <w:rFonts w:hint="default" w:ascii="Times New Roman" w:hAnsi="Times New Roman" w:eastAsia="仿宋_GB2312" w:cs="Times New Roman"/>
                <w:b/>
                <w:color w:val="auto"/>
                <w:sz w:val="21"/>
                <w:szCs w:val="21"/>
                <w:lang w:val="en-US"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14:paraId="3E86246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b/>
                <w:color w:val="auto"/>
                <w:sz w:val="21"/>
                <w:szCs w:val="21"/>
                <w:lang w:val="en-GB"/>
              </w:rPr>
            </w:pPr>
            <w:r>
              <w:rPr>
                <w:rFonts w:hint="eastAsia" w:ascii="仿宋_GB2312" w:hAnsi="仿宋_GB2312" w:eastAsia="仿宋_GB2312" w:cs="仿宋_GB2312"/>
                <w:b/>
                <w:color w:val="auto"/>
                <w:sz w:val="21"/>
                <w:szCs w:val="21"/>
                <w:lang w:val="en-GB"/>
              </w:rPr>
              <w:t>园林绿化用地整理</w:t>
            </w: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A00D28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US" w:eastAsia="zh-CN"/>
              </w:rPr>
            </w:pPr>
            <w:r>
              <w:rPr>
                <w:rFonts w:hint="default" w:ascii="Times New Roman" w:hAnsi="Times New Roman" w:eastAsia="仿宋_GB2312" w:cs="Times New Roman"/>
                <w:b/>
                <w:color w:val="auto"/>
                <w:sz w:val="21"/>
                <w:szCs w:val="21"/>
                <w:lang w:val="en-US" w:eastAsia="zh-CN"/>
              </w:rPr>
              <w:t>10</w:t>
            </w:r>
          </w:p>
        </w:tc>
      </w:tr>
      <w:tr w14:paraId="4359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1A90FE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基本</w:t>
            </w:r>
          </w:p>
          <w:p w14:paraId="3DBBFA5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知识</w:t>
            </w:r>
          </w:p>
        </w:tc>
        <w:tc>
          <w:tcPr>
            <w:tcW w:w="0" w:type="auto"/>
            <w:tcBorders>
              <w:top w:val="single" w:color="auto" w:sz="4" w:space="0"/>
              <w:left w:val="single" w:color="auto" w:sz="4" w:space="0"/>
              <w:bottom w:val="single" w:color="auto" w:sz="4" w:space="0"/>
              <w:right w:val="single" w:color="auto" w:sz="4" w:space="0"/>
            </w:tcBorders>
            <w:vAlign w:val="center"/>
          </w:tcPr>
          <w:p w14:paraId="2A838AC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lang w:val="en-GB"/>
              </w:rPr>
              <w:t>土方夯实机械相关知识</w:t>
            </w:r>
            <w:r>
              <w:rPr>
                <w:rFonts w:hint="eastAsia" w:ascii="仿宋_GB2312" w:hAnsi="仿宋_GB2312" w:eastAsia="仿宋_GB2312" w:cs="仿宋_GB2312"/>
                <w:b w:val="0"/>
                <w:bCs/>
                <w:color w:val="auto"/>
                <w:sz w:val="21"/>
                <w:szCs w:val="21"/>
              </w:rPr>
              <w:t>；</w:t>
            </w:r>
          </w:p>
          <w:p w14:paraId="210DD0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rPr>
              <w:t>木种植穴规格知</w:t>
            </w:r>
            <w:r>
              <w:rPr>
                <w:rFonts w:hint="eastAsia" w:ascii="仿宋_GB2312" w:hAnsi="仿宋_GB2312" w:eastAsia="仿宋_GB2312" w:cs="仿宋_GB2312"/>
                <w:color w:val="auto"/>
                <w:sz w:val="21"/>
                <w:szCs w:val="21"/>
                <w:lang w:val="en-US" w:eastAsia="zh-CN"/>
              </w:rPr>
              <w:t>识；</w:t>
            </w:r>
          </w:p>
          <w:p w14:paraId="72C33EF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容器规格相关知识</w:t>
            </w:r>
            <w:r>
              <w:rPr>
                <w:rFonts w:hint="eastAsia" w:ascii="仿宋_GB2312" w:hAnsi="仿宋_GB2312" w:eastAsia="仿宋_GB2312" w:cs="仿宋_GB2312"/>
                <w:color w:val="auto"/>
                <w:sz w:val="21"/>
                <w:szCs w:val="21"/>
              </w:rPr>
              <w:t>；</w:t>
            </w:r>
          </w:p>
          <w:p w14:paraId="7F5C5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基质分层铺设知识；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2D2FA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3B26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CD8E12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工作</w:t>
            </w:r>
          </w:p>
          <w:p w14:paraId="0677F99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能力</w:t>
            </w:r>
          </w:p>
        </w:tc>
        <w:tc>
          <w:tcPr>
            <w:tcW w:w="0" w:type="auto"/>
            <w:tcBorders>
              <w:top w:val="single" w:color="auto" w:sz="4" w:space="0"/>
              <w:left w:val="single" w:color="auto" w:sz="4" w:space="0"/>
              <w:bottom w:val="single" w:color="auto" w:sz="4" w:space="0"/>
              <w:right w:val="single" w:color="auto" w:sz="4" w:space="0"/>
            </w:tcBorders>
            <w:vAlign w:val="center"/>
          </w:tcPr>
          <w:p w14:paraId="171949F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能利用机械或工具进行场地整理与造型；</w:t>
            </w:r>
          </w:p>
          <w:p w14:paraId="1DC26F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2" w:right="0"/>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能按施工要求利用机械或工具挖掘种植穴</w:t>
            </w:r>
            <w:r>
              <w:rPr>
                <w:rFonts w:hint="eastAsia" w:ascii="仿宋_GB2312" w:hAnsi="仿宋_GB2312" w:eastAsia="仿宋_GB2312" w:cs="仿宋_GB2312"/>
                <w:color w:val="auto"/>
                <w:sz w:val="21"/>
                <w:szCs w:val="21"/>
                <w:lang w:eastAsia="zh-CN"/>
              </w:rPr>
              <w:t>；</w:t>
            </w:r>
          </w:p>
          <w:p w14:paraId="3D95133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2" w:right="0"/>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能根据容器苗的培育方案选择容器</w:t>
            </w:r>
            <w:r>
              <w:rPr>
                <w:rFonts w:hint="eastAsia" w:ascii="仿宋_GB2312" w:hAnsi="仿宋_GB2312" w:eastAsia="仿宋_GB2312" w:cs="仿宋_GB2312"/>
                <w:color w:val="auto"/>
                <w:sz w:val="21"/>
                <w:szCs w:val="21"/>
                <w:lang w:eastAsia="zh-CN"/>
              </w:rPr>
              <w:t>；</w:t>
            </w:r>
          </w:p>
          <w:p w14:paraId="48BB26A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2" w:right="0"/>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能合理进行基质分层铺设，能根据景观要素特点进行铺设；</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834D7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2839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7A8383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zh-CN"/>
              </w:rPr>
            </w:pPr>
            <w:r>
              <w:rPr>
                <w:rFonts w:hint="default" w:ascii="Times New Roman" w:hAnsi="Times New Roman" w:eastAsia="仿宋_GB2312" w:cs="Times New Roman"/>
                <w:b/>
                <w:color w:val="auto"/>
                <w:sz w:val="21"/>
                <w:szCs w:val="21"/>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14:paraId="11FFF0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园林植物栽植与繁育</w:t>
            </w:r>
          </w:p>
        </w:tc>
        <w:tc>
          <w:tcPr>
            <w:tcW w:w="0" w:type="auto"/>
            <w:vMerge w:val="restart"/>
            <w:tcBorders>
              <w:top w:val="single" w:color="auto" w:sz="4" w:space="0"/>
              <w:left w:val="single" w:color="auto" w:sz="4" w:space="0"/>
              <w:right w:val="single" w:color="auto" w:sz="4" w:space="0"/>
            </w:tcBorders>
            <w:vAlign w:val="center"/>
          </w:tcPr>
          <w:p w14:paraId="00C8F61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default" w:ascii="Times New Roman" w:hAnsi="Times New Roman" w:eastAsia="仿宋_GB2312" w:cs="Times New Roman"/>
                <w:b/>
                <w:color w:val="auto"/>
                <w:sz w:val="21"/>
                <w:szCs w:val="21"/>
                <w:lang w:val="en-GB" w:eastAsia="en-US"/>
              </w:rPr>
              <w:t>20</w:t>
            </w:r>
          </w:p>
        </w:tc>
      </w:tr>
      <w:tr w14:paraId="5A81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FF7BD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基本</w:t>
            </w:r>
          </w:p>
          <w:p w14:paraId="183360C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知识</w:t>
            </w:r>
          </w:p>
        </w:tc>
        <w:tc>
          <w:tcPr>
            <w:tcW w:w="0" w:type="auto"/>
            <w:tcBorders>
              <w:top w:val="single" w:color="auto" w:sz="4" w:space="0"/>
              <w:left w:val="single" w:color="auto" w:sz="4" w:space="0"/>
              <w:bottom w:val="single" w:color="auto" w:sz="4" w:space="0"/>
              <w:right w:val="single" w:color="auto" w:sz="4" w:space="0"/>
            </w:tcBorders>
            <w:vAlign w:val="center"/>
          </w:tcPr>
          <w:p w14:paraId="38C9098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室内盆栽植物布置及养护知识</w:t>
            </w:r>
            <w:r>
              <w:rPr>
                <w:rFonts w:hint="eastAsia" w:ascii="仿宋_GB2312" w:hAnsi="仿宋_GB2312" w:eastAsia="仿宋_GB2312" w:cs="仿宋_GB2312"/>
                <w:color w:val="auto"/>
                <w:sz w:val="21"/>
                <w:szCs w:val="21"/>
                <w:lang w:eastAsia="zh-CN"/>
              </w:rPr>
              <w:t>；</w:t>
            </w:r>
          </w:p>
          <w:p w14:paraId="01A6029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乔灌木苗木种植、支撑及养护知识；</w:t>
            </w:r>
          </w:p>
          <w:p w14:paraId="0AAE821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切花植物栽培技术</w:t>
            </w:r>
            <w:r>
              <w:rPr>
                <w:rFonts w:hint="eastAsia" w:ascii="仿宋_GB2312" w:hAnsi="仿宋_GB2312" w:eastAsia="仿宋_GB2312" w:cs="仿宋_GB2312"/>
                <w:color w:val="auto"/>
                <w:sz w:val="21"/>
                <w:szCs w:val="21"/>
                <w:lang w:eastAsia="zh-CN"/>
              </w:rPr>
              <w:t>；</w:t>
            </w:r>
          </w:p>
          <w:p w14:paraId="10CEB88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灌木种植前后修剪要求及方法；</w:t>
            </w:r>
          </w:p>
          <w:p w14:paraId="16ABF4D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剪口及伤口防腐处理知识；</w:t>
            </w:r>
          </w:p>
        </w:tc>
        <w:tc>
          <w:tcPr>
            <w:tcW w:w="0" w:type="auto"/>
            <w:vMerge w:val="continue"/>
            <w:tcBorders>
              <w:left w:val="single" w:color="auto" w:sz="4" w:space="0"/>
              <w:right w:val="single" w:color="auto" w:sz="4" w:space="0"/>
            </w:tcBorders>
            <w:vAlign w:val="center"/>
          </w:tcPr>
          <w:p w14:paraId="6586D3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681F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546FDB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工作</w:t>
            </w:r>
          </w:p>
          <w:p w14:paraId="4056781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能力</w:t>
            </w:r>
          </w:p>
        </w:tc>
        <w:tc>
          <w:tcPr>
            <w:tcW w:w="0" w:type="auto"/>
            <w:tcBorders>
              <w:top w:val="single" w:color="auto" w:sz="4" w:space="0"/>
              <w:left w:val="single" w:color="auto" w:sz="4" w:space="0"/>
              <w:bottom w:val="single" w:color="auto" w:sz="4" w:space="0"/>
              <w:right w:val="single" w:color="auto" w:sz="4" w:space="0"/>
            </w:tcBorders>
            <w:vAlign w:val="center"/>
          </w:tcPr>
          <w:p w14:paraId="5DC5F77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能按要求用盆栽植物进行室内环境布置；</w:t>
            </w:r>
          </w:p>
          <w:p w14:paraId="27FCFA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能对小乔木、 灌木进行种植及养护管理</w:t>
            </w:r>
            <w:r>
              <w:rPr>
                <w:rFonts w:hint="eastAsia" w:ascii="仿宋_GB2312" w:hAnsi="仿宋_GB2312" w:eastAsia="仿宋_GB2312" w:cs="仿宋_GB2312"/>
                <w:color w:val="auto"/>
                <w:sz w:val="21"/>
                <w:szCs w:val="21"/>
                <w:lang w:eastAsia="zh-CN"/>
              </w:rPr>
              <w:t>；</w:t>
            </w:r>
          </w:p>
          <w:p w14:paraId="5673E7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能对切花植物进行栽培作业；</w:t>
            </w:r>
          </w:p>
          <w:p w14:paraId="0C9A162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能对种植前后灌木的根系、 枝叶进行修剪处理作业；</w:t>
            </w:r>
          </w:p>
          <w:p w14:paraId="1A50F94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能对种植前后灌木的根系、枝叶剪口及伤口进行处理；</w:t>
            </w:r>
          </w:p>
        </w:tc>
        <w:tc>
          <w:tcPr>
            <w:tcW w:w="0" w:type="auto"/>
            <w:vMerge w:val="continue"/>
            <w:tcBorders>
              <w:left w:val="single" w:color="auto" w:sz="4" w:space="0"/>
              <w:bottom w:val="single" w:color="auto" w:sz="4" w:space="0"/>
              <w:right w:val="single" w:color="auto" w:sz="4" w:space="0"/>
            </w:tcBorders>
            <w:vAlign w:val="center"/>
          </w:tcPr>
          <w:p w14:paraId="2502E6C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3C5B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775F90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zh-CN"/>
              </w:rPr>
            </w:pPr>
            <w:r>
              <w:rPr>
                <w:rFonts w:hint="default" w:ascii="Times New Roman" w:hAnsi="Times New Roman" w:eastAsia="仿宋_GB2312" w:cs="Times New Roman"/>
                <w:b/>
                <w:color w:val="auto"/>
                <w:sz w:val="21"/>
                <w:szCs w:val="21"/>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14:paraId="310DC7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园林硬质景观施工</w:t>
            </w:r>
          </w:p>
        </w:tc>
        <w:tc>
          <w:tcPr>
            <w:tcW w:w="0" w:type="auto"/>
            <w:vMerge w:val="restart"/>
            <w:tcBorders>
              <w:top w:val="single" w:color="auto" w:sz="4" w:space="0"/>
              <w:left w:val="single" w:color="auto" w:sz="4" w:space="0"/>
              <w:right w:val="single" w:color="auto" w:sz="4" w:space="0"/>
            </w:tcBorders>
            <w:vAlign w:val="center"/>
          </w:tcPr>
          <w:p w14:paraId="20C33F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仿宋_GB2312" w:hAnsi="仿宋_GB2312" w:eastAsia="仿宋_GB2312" w:cs="仿宋_GB2312"/>
                <w:b/>
                <w:color w:val="auto"/>
                <w:sz w:val="21"/>
                <w:szCs w:val="21"/>
                <w:lang w:val="en-US" w:eastAsia="zh-CN"/>
              </w:rPr>
            </w:pPr>
            <w:r>
              <w:rPr>
                <w:rFonts w:hint="default" w:ascii="Times New Roman" w:hAnsi="Times New Roman" w:eastAsia="仿宋_GB2312" w:cs="Times New Roman"/>
                <w:b/>
                <w:color w:val="auto"/>
                <w:sz w:val="21"/>
                <w:szCs w:val="21"/>
                <w:lang w:val="en-US" w:eastAsia="zh-CN"/>
              </w:rPr>
              <w:t>30</w:t>
            </w:r>
          </w:p>
        </w:tc>
      </w:tr>
      <w:tr w14:paraId="0718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F5CADD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基本</w:t>
            </w:r>
          </w:p>
          <w:p w14:paraId="719AB5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知识</w:t>
            </w:r>
          </w:p>
        </w:tc>
        <w:tc>
          <w:tcPr>
            <w:tcW w:w="0" w:type="auto"/>
            <w:tcBorders>
              <w:top w:val="single" w:color="auto" w:sz="4" w:space="0"/>
              <w:left w:val="single" w:color="auto" w:sz="4" w:space="0"/>
              <w:bottom w:val="single" w:color="auto" w:sz="4" w:space="0"/>
              <w:right w:val="single" w:color="auto" w:sz="4" w:space="0"/>
            </w:tcBorders>
            <w:vAlign w:val="center"/>
          </w:tcPr>
          <w:p w14:paraId="6C9ECD7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firstLine="0"/>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木作制作</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切割与安装机具使用及安全防护知识</w:t>
            </w:r>
            <w:r>
              <w:rPr>
                <w:rFonts w:hint="eastAsia" w:ascii="仿宋_GB2312" w:hAnsi="仿宋_GB2312" w:eastAsia="仿宋_GB2312" w:cs="仿宋_GB2312"/>
                <w:color w:val="auto"/>
                <w:sz w:val="21"/>
                <w:szCs w:val="21"/>
                <w:lang w:eastAsia="zh-CN"/>
              </w:rPr>
              <w:t>；</w:t>
            </w:r>
          </w:p>
          <w:p w14:paraId="5C3A8B4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木作制作操作工艺流程；</w:t>
            </w:r>
          </w:p>
          <w:p w14:paraId="16887BD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驳岸工程手法运用</w:t>
            </w:r>
            <w:r>
              <w:rPr>
                <w:rFonts w:hint="eastAsia" w:ascii="仿宋_GB2312" w:hAnsi="仿宋_GB2312" w:eastAsia="仿宋_GB2312" w:cs="仿宋_GB2312"/>
                <w:color w:val="auto"/>
                <w:sz w:val="21"/>
                <w:szCs w:val="21"/>
                <w:lang w:eastAsia="zh-CN"/>
              </w:rPr>
              <w:t>；</w:t>
            </w:r>
          </w:p>
          <w:p w14:paraId="068FAFA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中国古典园林掇山手法；</w:t>
            </w:r>
          </w:p>
        </w:tc>
        <w:tc>
          <w:tcPr>
            <w:tcW w:w="0" w:type="auto"/>
            <w:vMerge w:val="continue"/>
            <w:tcBorders>
              <w:left w:val="single" w:color="auto" w:sz="4" w:space="0"/>
              <w:right w:val="single" w:color="auto" w:sz="4" w:space="0"/>
            </w:tcBorders>
            <w:vAlign w:val="center"/>
          </w:tcPr>
          <w:p w14:paraId="0ACF55C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5BEC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B200DE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工作</w:t>
            </w:r>
          </w:p>
          <w:p w14:paraId="51F9AF5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能力</w:t>
            </w:r>
          </w:p>
        </w:tc>
        <w:tc>
          <w:tcPr>
            <w:tcW w:w="0" w:type="auto"/>
            <w:tcBorders>
              <w:top w:val="single" w:color="auto" w:sz="4" w:space="0"/>
              <w:left w:val="single" w:color="auto" w:sz="4" w:space="0"/>
              <w:bottom w:val="single" w:color="auto" w:sz="4" w:space="0"/>
              <w:right w:val="single" w:color="auto" w:sz="4" w:space="0"/>
            </w:tcBorders>
            <w:vAlign w:val="center"/>
          </w:tcPr>
          <w:p w14:paraId="0BCBDB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能按操作工艺流程进行木作</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驳岸工程</w:t>
            </w:r>
            <w:r>
              <w:rPr>
                <w:rFonts w:hint="eastAsia" w:ascii="仿宋_GB2312" w:hAnsi="仿宋_GB2312" w:eastAsia="仿宋_GB2312" w:cs="仿宋_GB2312"/>
                <w:color w:val="auto"/>
                <w:sz w:val="21"/>
                <w:szCs w:val="21"/>
              </w:rPr>
              <w:t>等基础砌筑</w:t>
            </w:r>
            <w:r>
              <w:rPr>
                <w:rFonts w:hint="eastAsia" w:ascii="仿宋_GB2312" w:hAnsi="仿宋_GB2312" w:eastAsia="仿宋_GB2312" w:cs="仿宋_GB2312"/>
                <w:color w:val="auto"/>
                <w:sz w:val="21"/>
                <w:szCs w:val="21"/>
                <w:lang w:eastAsia="zh-CN"/>
              </w:rPr>
              <w:t>；</w:t>
            </w:r>
          </w:p>
          <w:p w14:paraId="05ADD28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能使用机具按照操作工艺流程进行木平台、木栈道、</w:t>
            </w:r>
            <w:r>
              <w:rPr>
                <w:rFonts w:hint="eastAsia" w:ascii="仿宋_GB2312" w:hAnsi="仿宋_GB2312" w:eastAsia="仿宋_GB2312" w:cs="仿宋_GB2312"/>
                <w:color w:val="auto"/>
                <w:sz w:val="21"/>
                <w:szCs w:val="21"/>
                <w:lang w:val="en-US" w:eastAsia="zh-CN"/>
              </w:rPr>
              <w:t>驳岸工程等</w:t>
            </w:r>
            <w:r>
              <w:rPr>
                <w:rFonts w:hint="eastAsia" w:ascii="仿宋_GB2312" w:hAnsi="仿宋_GB2312" w:eastAsia="仿宋_GB2312" w:cs="仿宋_GB2312"/>
                <w:color w:val="auto"/>
                <w:sz w:val="21"/>
                <w:szCs w:val="21"/>
                <w:lang w:eastAsia="zh-CN"/>
              </w:rPr>
              <w:t>制作与安装；</w:t>
            </w:r>
          </w:p>
          <w:p w14:paraId="4A83CF7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能</w:t>
            </w:r>
            <w:r>
              <w:rPr>
                <w:rFonts w:hint="eastAsia" w:ascii="仿宋_GB2312" w:hAnsi="仿宋_GB2312" w:eastAsia="仿宋_GB2312" w:cs="仿宋_GB2312"/>
                <w:color w:val="auto"/>
                <w:sz w:val="21"/>
                <w:szCs w:val="21"/>
                <w:lang w:eastAsia="zh-CN"/>
              </w:rPr>
              <w:t>运用中国古典园林掇山手法，有作假成真的艺术效果、无人工痕迹、山体稳固；</w:t>
            </w:r>
          </w:p>
        </w:tc>
        <w:tc>
          <w:tcPr>
            <w:tcW w:w="0" w:type="auto"/>
            <w:vMerge w:val="continue"/>
            <w:tcBorders>
              <w:left w:val="single" w:color="auto" w:sz="4" w:space="0"/>
              <w:bottom w:val="single" w:color="auto" w:sz="4" w:space="0"/>
              <w:right w:val="single" w:color="auto" w:sz="4" w:space="0"/>
            </w:tcBorders>
            <w:vAlign w:val="center"/>
          </w:tcPr>
          <w:p w14:paraId="14B9C7D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17A8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08673E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zh-CN"/>
              </w:rPr>
            </w:pPr>
            <w:r>
              <w:rPr>
                <w:rFonts w:hint="default" w:ascii="Times New Roman" w:hAnsi="Times New Roman" w:eastAsia="仿宋_GB2312" w:cs="Times New Roman"/>
                <w:b/>
                <w:color w:val="auto"/>
                <w:sz w:val="21"/>
                <w:szCs w:val="21"/>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14:paraId="09936E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园林植物基础养护</w:t>
            </w:r>
          </w:p>
        </w:tc>
        <w:tc>
          <w:tcPr>
            <w:tcW w:w="0" w:type="auto"/>
            <w:vMerge w:val="restart"/>
            <w:tcBorders>
              <w:top w:val="single" w:color="auto" w:sz="4" w:space="0"/>
              <w:left w:val="single" w:color="auto" w:sz="4" w:space="0"/>
              <w:right w:val="single" w:color="auto" w:sz="4" w:space="0"/>
            </w:tcBorders>
            <w:vAlign w:val="center"/>
          </w:tcPr>
          <w:p w14:paraId="3F1DAA9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zh-CN"/>
              </w:rPr>
            </w:pPr>
            <w:r>
              <w:rPr>
                <w:rFonts w:hint="default" w:ascii="Times New Roman" w:hAnsi="Times New Roman" w:eastAsia="仿宋_GB2312" w:cs="Times New Roman"/>
                <w:b/>
                <w:color w:val="auto"/>
                <w:sz w:val="21"/>
                <w:szCs w:val="21"/>
                <w:lang w:val="en-US" w:eastAsia="zh-CN"/>
              </w:rPr>
              <w:t>15</w:t>
            </w:r>
          </w:p>
        </w:tc>
      </w:tr>
      <w:tr w14:paraId="7933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141745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基本</w:t>
            </w:r>
          </w:p>
          <w:p w14:paraId="0F3BB84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知识</w:t>
            </w:r>
          </w:p>
        </w:tc>
        <w:tc>
          <w:tcPr>
            <w:tcW w:w="0" w:type="auto"/>
            <w:tcBorders>
              <w:top w:val="single" w:color="auto" w:sz="4" w:space="0"/>
              <w:left w:val="single" w:color="auto" w:sz="4" w:space="0"/>
              <w:bottom w:val="single" w:color="auto" w:sz="4" w:space="0"/>
              <w:right w:val="single" w:color="auto" w:sz="4" w:space="0"/>
            </w:tcBorders>
            <w:vAlign w:val="center"/>
          </w:tcPr>
          <w:p w14:paraId="73209CA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园林植物灌溉时间知识</w:t>
            </w:r>
            <w:r>
              <w:rPr>
                <w:rFonts w:hint="eastAsia" w:ascii="仿宋_GB2312" w:hAnsi="仿宋_GB2312" w:eastAsia="仿宋_GB2312" w:cs="仿宋_GB2312"/>
                <w:color w:val="auto"/>
                <w:sz w:val="21"/>
                <w:szCs w:val="21"/>
                <w:lang w:eastAsia="zh-CN"/>
              </w:rPr>
              <w:t>；</w:t>
            </w:r>
          </w:p>
          <w:p w14:paraId="63E89C9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园林植物需水量知识</w:t>
            </w:r>
            <w:r>
              <w:rPr>
                <w:rFonts w:hint="eastAsia" w:ascii="仿宋_GB2312" w:hAnsi="仿宋_GB2312" w:eastAsia="仿宋_GB2312" w:cs="仿宋_GB2312"/>
                <w:color w:val="auto"/>
                <w:sz w:val="21"/>
                <w:szCs w:val="21"/>
                <w:lang w:eastAsia="zh-CN"/>
              </w:rPr>
              <w:t>；</w:t>
            </w:r>
          </w:p>
          <w:p w14:paraId="4AAEC2C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GB"/>
              </w:rPr>
              <w:t>园林植物营养元素及其作用相关知识</w:t>
            </w:r>
            <w:r>
              <w:rPr>
                <w:rFonts w:hint="eastAsia" w:ascii="仿宋_GB2312" w:hAnsi="仿宋_GB2312" w:eastAsia="仿宋_GB2312" w:cs="仿宋_GB2312"/>
                <w:color w:val="auto"/>
                <w:sz w:val="21"/>
                <w:szCs w:val="21"/>
                <w:lang w:eastAsia="zh-CN"/>
              </w:rPr>
              <w:t>；</w:t>
            </w:r>
          </w:p>
        </w:tc>
        <w:tc>
          <w:tcPr>
            <w:tcW w:w="0" w:type="auto"/>
            <w:vMerge w:val="continue"/>
            <w:tcBorders>
              <w:left w:val="single" w:color="auto" w:sz="4" w:space="0"/>
              <w:right w:val="single" w:color="auto" w:sz="4" w:space="0"/>
            </w:tcBorders>
            <w:vAlign w:val="center"/>
          </w:tcPr>
          <w:p w14:paraId="7E9045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2498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0D3368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工作</w:t>
            </w:r>
          </w:p>
          <w:p w14:paraId="79D115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能力</w:t>
            </w:r>
          </w:p>
        </w:tc>
        <w:tc>
          <w:tcPr>
            <w:tcW w:w="0" w:type="auto"/>
            <w:tcBorders>
              <w:top w:val="single" w:color="auto" w:sz="4" w:space="0"/>
              <w:left w:val="single" w:color="auto" w:sz="4" w:space="0"/>
              <w:bottom w:val="single" w:color="auto" w:sz="4" w:space="0"/>
              <w:right w:val="single" w:color="auto" w:sz="4" w:space="0"/>
            </w:tcBorders>
            <w:vAlign w:val="center"/>
          </w:tcPr>
          <w:p w14:paraId="27AB670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能确定园林植物的合理灌溉时间</w:t>
            </w:r>
            <w:r>
              <w:rPr>
                <w:rFonts w:hint="eastAsia" w:ascii="仿宋_GB2312" w:hAnsi="仿宋_GB2312" w:eastAsia="仿宋_GB2312" w:cs="仿宋_GB2312"/>
                <w:color w:val="auto"/>
                <w:sz w:val="21"/>
                <w:szCs w:val="21"/>
                <w:lang w:eastAsia="zh-CN"/>
              </w:rPr>
              <w:t>；</w:t>
            </w:r>
          </w:p>
          <w:p w14:paraId="4CB9B95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能按灌溉方案对不同生长时期的园林植物进行灌溉作业</w:t>
            </w:r>
            <w:r>
              <w:rPr>
                <w:rFonts w:hint="eastAsia" w:ascii="仿宋_GB2312" w:hAnsi="仿宋_GB2312" w:eastAsia="仿宋_GB2312" w:cs="仿宋_GB2312"/>
                <w:color w:val="auto"/>
                <w:sz w:val="21"/>
                <w:szCs w:val="21"/>
                <w:lang w:eastAsia="zh-CN"/>
              </w:rPr>
              <w:t>；</w:t>
            </w:r>
          </w:p>
          <w:p w14:paraId="4A88180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能选择园林植物施肥作业方法；</w:t>
            </w:r>
          </w:p>
          <w:p w14:paraId="0DAD0B7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能按排水系统设计方案安装排水设施；</w:t>
            </w:r>
          </w:p>
        </w:tc>
        <w:tc>
          <w:tcPr>
            <w:tcW w:w="0" w:type="auto"/>
            <w:vMerge w:val="continue"/>
            <w:tcBorders>
              <w:left w:val="single" w:color="auto" w:sz="4" w:space="0"/>
              <w:bottom w:val="single" w:color="auto" w:sz="4" w:space="0"/>
              <w:right w:val="single" w:color="auto" w:sz="4" w:space="0"/>
            </w:tcBorders>
            <w:vAlign w:val="center"/>
          </w:tcPr>
          <w:p w14:paraId="35FE819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0B33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64D2AB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US" w:eastAsia="zh-CN"/>
              </w:rPr>
            </w:pPr>
            <w:r>
              <w:rPr>
                <w:rFonts w:hint="default" w:ascii="Times New Roman" w:hAnsi="Times New Roman" w:eastAsia="仿宋_GB2312" w:cs="Times New Roman"/>
                <w:b/>
                <w:color w:val="auto"/>
                <w:sz w:val="21"/>
                <w:szCs w:val="21"/>
                <w:lang w:val="en-US" w:eastAsia="zh-CN"/>
              </w:rPr>
              <w:t>6</w:t>
            </w:r>
          </w:p>
        </w:tc>
        <w:tc>
          <w:tcPr>
            <w:tcW w:w="0" w:type="auto"/>
            <w:tcBorders>
              <w:top w:val="single" w:color="auto" w:sz="4" w:space="0"/>
              <w:left w:val="single" w:color="auto" w:sz="4" w:space="0"/>
              <w:bottom w:val="single" w:color="auto" w:sz="4" w:space="0"/>
              <w:right w:val="single" w:color="auto" w:sz="4" w:space="0"/>
            </w:tcBorders>
            <w:vAlign w:val="center"/>
          </w:tcPr>
          <w:p w14:paraId="491AB0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b/>
                <w:color w:val="auto"/>
                <w:sz w:val="21"/>
                <w:szCs w:val="21"/>
                <w:lang w:val="en-GB" w:eastAsia="zh-CN"/>
              </w:rPr>
              <w:t>园林植物修剪与整形</w:t>
            </w:r>
          </w:p>
        </w:tc>
        <w:tc>
          <w:tcPr>
            <w:tcW w:w="0" w:type="auto"/>
            <w:vMerge w:val="restart"/>
            <w:tcBorders>
              <w:left w:val="single" w:color="auto" w:sz="4" w:space="0"/>
              <w:right w:val="single" w:color="auto" w:sz="4" w:space="0"/>
            </w:tcBorders>
            <w:vAlign w:val="center"/>
          </w:tcPr>
          <w:p w14:paraId="398C0C9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US" w:eastAsia="zh-CN"/>
              </w:rPr>
            </w:pPr>
            <w:r>
              <w:rPr>
                <w:rFonts w:hint="default" w:ascii="Times New Roman" w:hAnsi="Times New Roman" w:eastAsia="仿宋_GB2312" w:cs="Times New Roman"/>
                <w:b/>
                <w:color w:val="auto"/>
                <w:sz w:val="21"/>
                <w:szCs w:val="21"/>
                <w:lang w:val="en-US" w:eastAsia="zh-CN"/>
              </w:rPr>
              <w:t>15</w:t>
            </w:r>
          </w:p>
        </w:tc>
      </w:tr>
      <w:tr w14:paraId="7C27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D50D88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基本</w:t>
            </w:r>
          </w:p>
          <w:p w14:paraId="1DB198C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知识</w:t>
            </w:r>
          </w:p>
        </w:tc>
        <w:tc>
          <w:tcPr>
            <w:tcW w:w="0" w:type="auto"/>
            <w:tcBorders>
              <w:top w:val="single" w:color="auto" w:sz="4" w:space="0"/>
              <w:left w:val="single" w:color="auto" w:sz="4" w:space="0"/>
              <w:bottom w:val="single" w:color="auto" w:sz="4" w:space="0"/>
              <w:right w:val="single" w:color="auto" w:sz="4" w:space="0"/>
            </w:tcBorders>
            <w:vAlign w:val="center"/>
          </w:tcPr>
          <w:p w14:paraId="354DB1C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蟠札技法</w:t>
            </w:r>
            <w:r>
              <w:rPr>
                <w:rFonts w:hint="eastAsia" w:ascii="仿宋_GB2312" w:hAnsi="仿宋_GB2312" w:eastAsia="仿宋_GB2312" w:cs="仿宋_GB2312"/>
                <w:color w:val="auto"/>
                <w:sz w:val="21"/>
                <w:szCs w:val="21"/>
                <w:lang w:val="en-US" w:eastAsia="zh-CN"/>
              </w:rPr>
              <w:t>知识</w:t>
            </w:r>
            <w:r>
              <w:rPr>
                <w:rFonts w:hint="eastAsia" w:ascii="仿宋_GB2312" w:hAnsi="仿宋_GB2312" w:eastAsia="仿宋_GB2312" w:cs="仿宋_GB2312"/>
                <w:color w:val="auto"/>
                <w:sz w:val="21"/>
                <w:szCs w:val="21"/>
                <w:lang w:eastAsia="zh-CN"/>
              </w:rPr>
              <w:t>；</w:t>
            </w:r>
          </w:p>
          <w:p w14:paraId="702310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绿地内乔木修剪知识；</w:t>
            </w:r>
          </w:p>
          <w:p w14:paraId="07422BA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绿篱更新知识；</w:t>
            </w:r>
          </w:p>
          <w:p w14:paraId="3DEE19D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藤蔓类植物生长发育习性；</w:t>
            </w:r>
          </w:p>
          <w:p w14:paraId="4014227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藤蔓类植物应用方式；</w:t>
            </w:r>
          </w:p>
        </w:tc>
        <w:tc>
          <w:tcPr>
            <w:tcW w:w="0" w:type="auto"/>
            <w:vMerge w:val="continue"/>
            <w:tcBorders>
              <w:left w:val="single" w:color="auto" w:sz="4" w:space="0"/>
              <w:right w:val="single" w:color="auto" w:sz="4" w:space="0"/>
            </w:tcBorders>
            <w:vAlign w:val="center"/>
          </w:tcPr>
          <w:p w14:paraId="1AC5A0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US" w:eastAsia="zh-CN"/>
              </w:rPr>
            </w:pPr>
          </w:p>
        </w:tc>
      </w:tr>
      <w:tr w14:paraId="5466D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A7DAD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工作</w:t>
            </w:r>
          </w:p>
          <w:p w14:paraId="11F762F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能力</w:t>
            </w:r>
          </w:p>
        </w:tc>
        <w:tc>
          <w:tcPr>
            <w:tcW w:w="0" w:type="auto"/>
            <w:tcBorders>
              <w:top w:val="single" w:color="auto" w:sz="4" w:space="0"/>
              <w:left w:val="single" w:color="auto" w:sz="4" w:space="0"/>
              <w:bottom w:val="single" w:color="auto" w:sz="4" w:space="0"/>
              <w:right w:val="single" w:color="auto" w:sz="4" w:space="0"/>
            </w:tcBorders>
            <w:vAlign w:val="center"/>
          </w:tcPr>
          <w:p w14:paraId="7DAA7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能正确运用</w:t>
            </w:r>
            <w:r>
              <w:rPr>
                <w:rFonts w:hint="eastAsia" w:ascii="仿宋_GB2312" w:hAnsi="仿宋_GB2312" w:eastAsia="仿宋_GB2312" w:cs="仿宋_GB2312"/>
                <w:color w:val="auto"/>
                <w:sz w:val="21"/>
                <w:szCs w:val="21"/>
                <w:lang w:eastAsia="zh-CN"/>
              </w:rPr>
              <w:t>蟠札技</w:t>
            </w:r>
            <w:r>
              <w:rPr>
                <w:rFonts w:hint="eastAsia" w:ascii="仿宋_GB2312" w:hAnsi="仿宋_GB2312" w:eastAsia="仿宋_GB2312" w:cs="仿宋_GB2312"/>
                <w:color w:val="auto"/>
                <w:sz w:val="21"/>
                <w:szCs w:val="21"/>
                <w:lang w:val="en-US" w:eastAsia="zh-CN"/>
              </w:rPr>
              <w:t>法，蟠札过程有防护处理；</w:t>
            </w:r>
          </w:p>
          <w:p w14:paraId="521FC2B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能对绿能对绿篱进行更新；</w:t>
            </w:r>
          </w:p>
          <w:p w14:paraId="1484A5D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修剪作业地内乔木进行整形修剪作业；</w:t>
            </w:r>
          </w:p>
          <w:p w14:paraId="725872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能根据藤蔓类植物生长发育习性进行整形修剪作业；</w:t>
            </w:r>
          </w:p>
          <w:p w14:paraId="527E19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hanging="2"/>
              <w:contextualSpacing/>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eastAsia="zh-CN"/>
              </w:rPr>
              <w:t>能根据藤蔓类植物应用方式进行整形修剪作业；</w:t>
            </w:r>
          </w:p>
        </w:tc>
        <w:tc>
          <w:tcPr>
            <w:tcW w:w="0" w:type="auto"/>
            <w:vMerge w:val="continue"/>
            <w:tcBorders>
              <w:left w:val="single" w:color="auto" w:sz="4" w:space="0"/>
              <w:bottom w:val="single" w:color="auto" w:sz="4" w:space="0"/>
              <w:right w:val="single" w:color="auto" w:sz="4" w:space="0"/>
            </w:tcBorders>
            <w:vAlign w:val="center"/>
          </w:tcPr>
          <w:p w14:paraId="72DF7C1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p>
        </w:tc>
      </w:tr>
      <w:tr w14:paraId="74FC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30701FE">
            <w:pPr>
              <w:keepNext w:val="0"/>
              <w:keepLines w:val="0"/>
              <w:pageBreakBefore w:val="0"/>
              <w:suppressLineNumbers w:val="0"/>
              <w:tabs>
                <w:tab w:val="left" w:pos="720"/>
              </w:tabs>
              <w:kinsoku/>
              <w:wordWrap/>
              <w:overflowPunct/>
              <w:topLinePunct w:val="0"/>
              <w:autoSpaceDE/>
              <w:autoSpaceDN/>
              <w:bidi w:val="0"/>
              <w:adjustRightInd/>
              <w:snapToGrid/>
              <w:spacing w:before="0" w:beforeAutospacing="0" w:after="0" w:afterAutospacing="0" w:line="0" w:lineRule="atLeast"/>
              <w:ind w:left="284" w:right="0"/>
              <w:contextualSpacing/>
              <w:jc w:val="center"/>
              <w:textAlignment w:val="auto"/>
              <w:rPr>
                <w:rFonts w:hint="eastAsia" w:ascii="仿宋_GB2312" w:hAnsi="仿宋_GB2312" w:eastAsia="仿宋_GB2312" w:cs="仿宋_GB2312"/>
                <w:b/>
                <w:color w:val="auto"/>
                <w:sz w:val="21"/>
                <w:szCs w:val="21"/>
                <w:lang w:val="en-GB" w:eastAsia="en-US"/>
              </w:rPr>
            </w:pPr>
            <w:r>
              <w:rPr>
                <w:rFonts w:hint="eastAsia" w:ascii="仿宋_GB2312" w:hAnsi="仿宋_GB2312" w:eastAsia="仿宋_GB2312" w:cs="仿宋_GB2312"/>
                <w:b/>
                <w:color w:val="auto"/>
                <w:sz w:val="21"/>
                <w:szCs w:val="21"/>
                <w:lang w:val="en-GB" w:eastAsia="en-US"/>
              </w:rPr>
              <w:t>合计</w:t>
            </w:r>
          </w:p>
        </w:tc>
        <w:tc>
          <w:tcPr>
            <w:tcW w:w="0" w:type="auto"/>
            <w:tcBorders>
              <w:top w:val="single" w:color="auto" w:sz="4" w:space="0"/>
              <w:left w:val="single" w:color="auto" w:sz="4" w:space="0"/>
              <w:bottom w:val="single" w:color="auto" w:sz="4" w:space="0"/>
              <w:right w:val="single" w:color="auto" w:sz="4" w:space="0"/>
            </w:tcBorders>
            <w:vAlign w:val="center"/>
          </w:tcPr>
          <w:p w14:paraId="507AC68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仿宋_GB2312" w:hAnsi="仿宋_GB2312" w:eastAsia="仿宋_GB2312" w:cs="仿宋_GB2312"/>
                <w:b/>
                <w:color w:val="auto"/>
                <w:sz w:val="21"/>
                <w:szCs w:val="21"/>
                <w:lang w:val="en-GB"/>
              </w:rPr>
            </w:pPr>
            <w:r>
              <w:rPr>
                <w:rFonts w:hint="default" w:ascii="Times New Roman" w:hAnsi="Times New Roman" w:eastAsia="仿宋_GB2312" w:cs="Times New Roman"/>
                <w:b/>
                <w:color w:val="auto"/>
                <w:sz w:val="21"/>
                <w:szCs w:val="21"/>
                <w:lang w:val="en-GB" w:eastAsia="en-US"/>
              </w:rPr>
              <w:t>100</w:t>
            </w:r>
          </w:p>
        </w:tc>
      </w:tr>
    </w:tbl>
    <w:p w14:paraId="3A12F1B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14:paraId="0C3A3F39">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auto"/>
          <w:sz w:val="32"/>
          <w:szCs w:val="32"/>
        </w:rPr>
      </w:pPr>
      <w:bookmarkStart w:id="9" w:name="_Toc30905"/>
      <w:bookmarkStart w:id="10" w:name="_Toc144198123"/>
      <w:r>
        <w:rPr>
          <w:rFonts w:hint="eastAsia" w:ascii="黑体" w:hAnsi="黑体" w:eastAsia="黑体" w:cs="黑体"/>
          <w:b w:val="0"/>
          <w:bCs w:val="0"/>
          <w:color w:val="auto"/>
          <w:sz w:val="32"/>
          <w:szCs w:val="32"/>
        </w:rPr>
        <w:t>二、</w:t>
      </w:r>
      <w:r>
        <w:rPr>
          <w:rFonts w:hint="eastAsia" w:ascii="黑体" w:hAnsi="黑体" w:eastAsia="黑体" w:cs="黑体"/>
          <w:b w:val="0"/>
          <w:bCs w:val="0"/>
          <w:color w:val="auto"/>
          <w:sz w:val="32"/>
          <w:szCs w:val="32"/>
          <w:lang w:val="en-US" w:eastAsia="zh-CN"/>
        </w:rPr>
        <w:t>竞赛形式</w:t>
      </w:r>
      <w:r>
        <w:rPr>
          <w:rFonts w:hint="eastAsia" w:ascii="黑体" w:hAnsi="黑体" w:eastAsia="黑体" w:cs="黑体"/>
          <w:b w:val="0"/>
          <w:bCs w:val="0"/>
          <w:color w:val="auto"/>
          <w:sz w:val="32"/>
          <w:szCs w:val="32"/>
        </w:rPr>
        <w:t>与评判标准</w:t>
      </w:r>
      <w:bookmarkEnd w:id="9"/>
      <w:bookmarkEnd w:id="10"/>
      <w:r>
        <w:rPr>
          <w:rFonts w:hint="eastAsia" w:ascii="黑体" w:hAnsi="黑体" w:eastAsia="黑体" w:cs="黑体"/>
          <w:b w:val="0"/>
          <w:bCs w:val="0"/>
          <w:color w:val="auto"/>
          <w:sz w:val="32"/>
          <w:szCs w:val="32"/>
        </w:rPr>
        <w:t xml:space="preserve"> </w:t>
      </w:r>
    </w:p>
    <w:p w14:paraId="37D8B11A">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snapToGrid/>
          <w:color w:val="auto"/>
          <w:sz w:val="32"/>
          <w:szCs w:val="32"/>
        </w:rPr>
      </w:pPr>
      <w:bookmarkStart w:id="11" w:name="_Toc144198124"/>
      <w:bookmarkStart w:id="12" w:name="_Toc953"/>
      <w:r>
        <w:rPr>
          <w:rFonts w:hint="eastAsia" w:ascii="楷体_GB2312" w:hAnsi="楷体_GB2312" w:eastAsia="楷体_GB2312" w:cs="楷体_GB2312"/>
          <w:b w:val="0"/>
          <w:bCs w:val="0"/>
          <w:snapToGrid/>
          <w:color w:val="auto"/>
          <w:sz w:val="32"/>
          <w:szCs w:val="32"/>
        </w:rPr>
        <w:t>（一）</w:t>
      </w:r>
      <w:bookmarkEnd w:id="11"/>
      <w:r>
        <w:rPr>
          <w:rFonts w:hint="eastAsia" w:ascii="楷体_GB2312" w:hAnsi="楷体_GB2312" w:eastAsia="楷体_GB2312" w:cs="楷体_GB2312"/>
          <w:b w:val="0"/>
          <w:bCs w:val="0"/>
          <w:snapToGrid/>
          <w:color w:val="auto"/>
          <w:sz w:val="32"/>
          <w:szCs w:val="32"/>
          <w:lang w:val="en-US" w:eastAsia="zh-CN"/>
        </w:rPr>
        <w:t>竞赛形式</w:t>
      </w:r>
      <w:bookmarkEnd w:id="12"/>
      <w:r>
        <w:rPr>
          <w:rFonts w:hint="eastAsia" w:ascii="楷体_GB2312" w:hAnsi="楷体_GB2312" w:eastAsia="楷体_GB2312" w:cs="楷体_GB2312"/>
          <w:b w:val="0"/>
          <w:bCs w:val="0"/>
          <w:snapToGrid/>
          <w:color w:val="auto"/>
          <w:sz w:val="32"/>
          <w:szCs w:val="32"/>
        </w:rPr>
        <w:t xml:space="preserve"> </w:t>
      </w:r>
    </w:p>
    <w:p w14:paraId="2DC7A82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本次</w:t>
      </w:r>
      <w:r>
        <w:rPr>
          <w:rFonts w:hint="eastAsia" w:ascii="仿宋_GB2312" w:hAnsi="仿宋_GB2312" w:eastAsia="仿宋_GB2312" w:cs="仿宋_GB2312"/>
          <w:color w:val="auto"/>
          <w:sz w:val="32"/>
          <w:szCs w:val="32"/>
          <w:lang w:val="en-US" w:eastAsia="zh-CN"/>
        </w:rPr>
        <w:t>比</w:t>
      </w:r>
      <w:r>
        <w:rPr>
          <w:rFonts w:hint="eastAsia" w:ascii="仿宋_GB2312" w:hAnsi="仿宋_GB2312" w:eastAsia="仿宋_GB2312" w:cs="仿宋_GB2312"/>
          <w:color w:val="auto"/>
          <w:sz w:val="32"/>
          <w:szCs w:val="32"/>
          <w:lang w:eastAsia="zh-CN"/>
        </w:rPr>
        <w:t>赛形式为个人赛，分理论知识考核、实操技能考核两场进行，采用线下集中竞赛模式进行。</w:t>
      </w:r>
    </w:p>
    <w:p w14:paraId="0649E46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第一场比赛为</w:t>
      </w:r>
      <w:r>
        <w:rPr>
          <w:rFonts w:hint="eastAsia" w:ascii="仿宋_GB2312" w:hAnsi="仿宋_GB2312" w:eastAsia="仿宋_GB2312" w:cs="仿宋_GB2312"/>
          <w:color w:val="auto"/>
          <w:sz w:val="32"/>
          <w:szCs w:val="32"/>
          <w:lang w:val="en-US" w:eastAsia="zh-CN"/>
        </w:rPr>
        <w:t>理论知识考核</w:t>
      </w:r>
      <w:r>
        <w:rPr>
          <w:rFonts w:hint="eastAsia" w:ascii="仿宋_GB2312" w:hAnsi="仿宋_GB2312" w:eastAsia="仿宋_GB2312" w:cs="仿宋_GB2312"/>
          <w:color w:val="auto"/>
          <w:sz w:val="32"/>
          <w:szCs w:val="32"/>
          <w:lang w:eastAsia="zh-CN"/>
        </w:rPr>
        <w:t>，比赛时长</w:t>
      </w:r>
      <w:r>
        <w:rPr>
          <w:rFonts w:hint="default" w:ascii="Times New Roman" w:hAnsi="Times New Roman" w:eastAsia="仿宋_GB2312" w:cs="Times New Roman"/>
          <w:color w:val="auto"/>
          <w:sz w:val="32"/>
          <w:szCs w:val="32"/>
          <w:lang w:eastAsia="zh-CN"/>
        </w:rPr>
        <w:t>1</w:t>
      </w:r>
      <w:r>
        <w:rPr>
          <w:rFonts w:hint="eastAsia" w:ascii="仿宋_GB2312" w:hAnsi="仿宋_GB2312" w:eastAsia="仿宋_GB2312" w:cs="仿宋_GB2312"/>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5</w:t>
      </w:r>
      <w:r>
        <w:rPr>
          <w:rFonts w:hint="eastAsia" w:ascii="仿宋_GB2312" w:hAnsi="仿宋_GB2312" w:eastAsia="仿宋_GB2312" w:cs="仿宋_GB2312"/>
          <w:color w:val="auto"/>
          <w:sz w:val="32"/>
          <w:szCs w:val="32"/>
          <w:lang w:eastAsia="zh-CN"/>
        </w:rPr>
        <w:t>小时，总分</w:t>
      </w:r>
      <w:r>
        <w:rPr>
          <w:rFonts w:hint="default" w:ascii="Times New Roman" w:hAnsi="Times New Roman" w:eastAsia="仿宋_GB2312" w:cs="Times New Roman"/>
          <w:color w:val="auto"/>
          <w:sz w:val="32"/>
          <w:szCs w:val="32"/>
          <w:lang w:eastAsia="zh-CN"/>
        </w:rPr>
        <w:t>100</w:t>
      </w:r>
      <w:r>
        <w:rPr>
          <w:rFonts w:hint="eastAsia" w:ascii="仿宋_GB2312" w:hAnsi="仿宋_GB2312" w:eastAsia="仿宋_GB2312" w:cs="仿宋_GB2312"/>
          <w:color w:val="auto"/>
          <w:sz w:val="32"/>
          <w:szCs w:val="32"/>
          <w:lang w:eastAsia="zh-CN"/>
        </w:rPr>
        <w:t>分，占总成绩</w:t>
      </w:r>
      <w:r>
        <w:rPr>
          <w:rFonts w:hint="default" w:ascii="Times New Roman" w:hAnsi="Times New Roman" w:eastAsia="仿宋_GB2312" w:cs="Times New Roman"/>
          <w:color w:val="auto"/>
          <w:sz w:val="32"/>
          <w:szCs w:val="32"/>
          <w:lang w:eastAsia="zh-CN"/>
        </w:rPr>
        <w:t>30</w:t>
      </w:r>
      <w:r>
        <w:rPr>
          <w:rFonts w:hint="eastAsia" w:ascii="仿宋_GB2312" w:hAnsi="仿宋_GB2312" w:eastAsia="仿宋_GB2312" w:cs="仿宋_GB2312"/>
          <w:color w:val="auto"/>
          <w:sz w:val="32"/>
          <w:szCs w:val="32"/>
          <w:lang w:eastAsia="zh-CN"/>
        </w:rPr>
        <w:t>%。理论答题部分由系统随机抽取，题型为单选题、</w:t>
      </w:r>
      <w:r>
        <w:rPr>
          <w:rFonts w:hint="eastAsia" w:ascii="仿宋_GB2312" w:hAnsi="仿宋_GB2312" w:eastAsia="仿宋_GB2312" w:cs="仿宋_GB2312"/>
          <w:color w:val="auto"/>
          <w:sz w:val="32"/>
          <w:szCs w:val="32"/>
          <w:lang w:val="en-US" w:eastAsia="zh-CN"/>
        </w:rPr>
        <w:t>填空题</w:t>
      </w:r>
      <w:r>
        <w:rPr>
          <w:rFonts w:hint="eastAsia" w:ascii="仿宋_GB2312" w:hAnsi="仿宋_GB2312" w:eastAsia="仿宋_GB2312" w:cs="仿宋_GB2312"/>
          <w:color w:val="auto"/>
          <w:sz w:val="32"/>
          <w:szCs w:val="32"/>
          <w:lang w:eastAsia="zh-CN"/>
        </w:rPr>
        <w:t>，内容主要包括工作组织与管理、</w:t>
      </w:r>
      <w:r>
        <w:rPr>
          <w:rFonts w:hint="eastAsia" w:ascii="仿宋_GB2312" w:hAnsi="仿宋_GB2312" w:eastAsia="仿宋_GB2312" w:cs="仿宋_GB2312"/>
          <w:color w:val="auto"/>
          <w:sz w:val="32"/>
          <w:szCs w:val="32"/>
          <w:lang w:val="en-US" w:eastAsia="zh-CN"/>
        </w:rPr>
        <w:t>园林绿化用地整理、园林植物栽植与繁育、园林硬质景观施工、园林植物基础养护、园林植物修剪与整形、园林法律法规及相关标准等</w:t>
      </w:r>
      <w:r>
        <w:rPr>
          <w:rFonts w:hint="eastAsia" w:ascii="仿宋_GB2312" w:hAnsi="仿宋_GB2312" w:eastAsia="仿宋_GB2312" w:cs="仿宋_GB2312"/>
          <w:color w:val="auto"/>
          <w:sz w:val="32"/>
          <w:szCs w:val="32"/>
          <w:lang w:eastAsia="zh-CN"/>
        </w:rPr>
        <w:t>理论知识。</w:t>
      </w:r>
    </w:p>
    <w:p w14:paraId="567BE06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第二场比赛为实操</w:t>
      </w:r>
      <w:r>
        <w:rPr>
          <w:rFonts w:hint="eastAsia" w:ascii="仿宋_GB2312" w:hAnsi="仿宋_GB2312" w:eastAsia="仿宋_GB2312" w:cs="仿宋_GB2312"/>
          <w:color w:val="auto"/>
          <w:sz w:val="32"/>
          <w:szCs w:val="32"/>
          <w:lang w:val="en-US" w:eastAsia="zh-CN"/>
        </w:rPr>
        <w:t>技能考核</w:t>
      </w:r>
      <w:r>
        <w:rPr>
          <w:rFonts w:hint="eastAsia" w:ascii="仿宋_GB2312" w:hAnsi="仿宋_GB2312" w:eastAsia="仿宋_GB2312" w:cs="仿宋_GB2312"/>
          <w:color w:val="auto"/>
          <w:sz w:val="32"/>
          <w:szCs w:val="32"/>
          <w:lang w:eastAsia="zh-CN"/>
        </w:rPr>
        <w:t>，比赛时长</w:t>
      </w:r>
      <w:r>
        <w:rPr>
          <w:rFonts w:hint="default" w:ascii="Times New Roman" w:hAnsi="Times New Roman" w:eastAsia="仿宋_GB2312" w:cs="Times New Roman"/>
          <w:color w:val="auto"/>
          <w:sz w:val="32"/>
          <w:szCs w:val="32"/>
          <w:u w:val="none"/>
          <w:lang w:val="en-US" w:eastAsia="zh-CN"/>
        </w:rPr>
        <w:t>3</w:t>
      </w:r>
      <w:r>
        <w:rPr>
          <w:rFonts w:hint="eastAsia" w:ascii="仿宋_GB2312" w:hAnsi="仿宋_GB2312" w:eastAsia="仿宋_GB2312" w:cs="仿宋_GB2312"/>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5</w:t>
      </w:r>
      <w:r>
        <w:rPr>
          <w:rFonts w:hint="eastAsia" w:ascii="Times New Roman" w:hAnsi="Times New Roman" w:eastAsia="仿宋_GB2312" w:cs="Times New Roman"/>
          <w:color w:val="auto"/>
          <w:sz w:val="32"/>
          <w:szCs w:val="32"/>
          <w:u w:val="none"/>
          <w:lang w:val="en-US" w:eastAsia="zh-CN"/>
        </w:rPr>
        <w:t>小时</w:t>
      </w:r>
      <w:r>
        <w:rPr>
          <w:rFonts w:hint="eastAsia" w:ascii="仿宋_GB2312" w:hAnsi="仿宋_GB2312" w:eastAsia="仿宋_GB2312" w:cs="仿宋_GB2312"/>
          <w:color w:val="auto"/>
          <w:sz w:val="32"/>
          <w:szCs w:val="32"/>
          <w:lang w:eastAsia="zh-CN"/>
        </w:rPr>
        <w:t>，总分</w:t>
      </w:r>
      <w:r>
        <w:rPr>
          <w:rFonts w:hint="default" w:ascii="Times New Roman" w:hAnsi="Times New Roman" w:eastAsia="仿宋_GB2312" w:cs="Times New Roman"/>
          <w:color w:val="auto"/>
          <w:sz w:val="32"/>
          <w:szCs w:val="32"/>
          <w:lang w:eastAsia="zh-CN"/>
        </w:rPr>
        <w:t>100</w:t>
      </w:r>
      <w:r>
        <w:rPr>
          <w:rFonts w:hint="eastAsia" w:ascii="仿宋_GB2312" w:hAnsi="仿宋_GB2312" w:eastAsia="仿宋_GB2312" w:cs="仿宋_GB2312"/>
          <w:color w:val="auto"/>
          <w:sz w:val="32"/>
          <w:szCs w:val="32"/>
          <w:lang w:eastAsia="zh-CN"/>
        </w:rPr>
        <w:t>分，占总成绩</w:t>
      </w:r>
      <w:r>
        <w:rPr>
          <w:rFonts w:hint="default" w:ascii="Times New Roman" w:hAnsi="Times New Roman" w:eastAsia="仿宋_GB2312" w:cs="Times New Roman"/>
          <w:color w:val="auto"/>
          <w:sz w:val="32"/>
          <w:szCs w:val="32"/>
          <w:lang w:eastAsia="zh-CN"/>
        </w:rPr>
        <w:t>70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考核内容涵盖园林微景观方案设计、园林微景观制作等方面的知识和技能。要求参赛选手具备创新设计理念、园林微景观施工技能、园林植物造景基本原则和方法，具备较强的景观材料识别和灵活运用能力，能够根据赛事要求合理安排工作流程，节约材料、爱护工具、安全环保等。</w:t>
      </w:r>
    </w:p>
    <w:p w14:paraId="019F0691">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snapToGrid/>
          <w:color w:val="auto"/>
          <w:sz w:val="32"/>
          <w:szCs w:val="32"/>
        </w:rPr>
      </w:pPr>
      <w:bookmarkStart w:id="13" w:name="_Toc9601"/>
      <w:r>
        <w:rPr>
          <w:rFonts w:hint="eastAsia" w:ascii="楷体_GB2312" w:hAnsi="楷体_GB2312" w:eastAsia="楷体_GB2312" w:cs="楷体_GB2312"/>
          <w:b w:val="0"/>
          <w:bCs w:val="0"/>
          <w:snapToGrid/>
          <w:color w:val="auto"/>
          <w:sz w:val="32"/>
          <w:szCs w:val="32"/>
        </w:rPr>
        <w:t>（二）</w:t>
      </w:r>
      <w:r>
        <w:rPr>
          <w:rFonts w:hint="eastAsia" w:ascii="楷体_GB2312" w:hAnsi="楷体_GB2312" w:eastAsia="楷体_GB2312" w:cs="楷体_GB2312"/>
          <w:b w:val="0"/>
          <w:bCs w:val="0"/>
          <w:snapToGrid/>
          <w:color w:val="auto"/>
          <w:sz w:val="32"/>
          <w:szCs w:val="32"/>
          <w:lang w:val="en-US" w:eastAsia="zh-CN"/>
        </w:rPr>
        <w:t>成绩比例</w:t>
      </w:r>
      <w:bookmarkEnd w:id="13"/>
      <w:r>
        <w:rPr>
          <w:rFonts w:hint="eastAsia" w:ascii="楷体_GB2312" w:hAnsi="楷体_GB2312" w:eastAsia="楷体_GB2312" w:cs="楷体_GB2312"/>
          <w:b w:val="0"/>
          <w:bCs w:val="0"/>
          <w:snapToGrid/>
          <w:color w:val="auto"/>
          <w:sz w:val="32"/>
          <w:szCs w:val="32"/>
        </w:rPr>
        <w:t xml:space="preserve"> </w:t>
      </w:r>
    </w:p>
    <w:p w14:paraId="0B23DE6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总成绩（</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分）=理论知识考核（</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r>
        <w:rPr>
          <w:rFonts w:hint="default" w:ascii="Times New Roman" w:hAnsi="Times New Roman" w:eastAsia="仿宋_GB2312" w:cs="Times New Roman"/>
          <w:color w:val="auto"/>
          <w:sz w:val="32"/>
          <w:szCs w:val="32"/>
          <w:lang w:val="en-US" w:eastAsia="zh-CN"/>
        </w:rPr>
        <w:t>30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实操</w:t>
      </w:r>
      <w:r>
        <w:rPr>
          <w:rFonts w:hint="eastAsia" w:ascii="仿宋_GB2312" w:hAnsi="仿宋_GB2312" w:eastAsia="仿宋_GB2312" w:cs="仿宋_GB2312"/>
          <w:color w:val="auto"/>
          <w:sz w:val="32"/>
          <w:szCs w:val="32"/>
          <w:lang w:val="en-US" w:eastAsia="zh-CN"/>
        </w:rPr>
        <w:t>技能</w:t>
      </w:r>
      <w:r>
        <w:rPr>
          <w:rFonts w:hint="eastAsia" w:ascii="仿宋_GB2312" w:hAnsi="仿宋_GB2312" w:eastAsia="仿宋_GB2312" w:cs="仿宋_GB2312"/>
          <w:color w:val="auto"/>
          <w:sz w:val="32"/>
          <w:szCs w:val="32"/>
        </w:rPr>
        <w:t>考核</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 xml:space="preserve"> 分）×</w:t>
      </w:r>
      <w:r>
        <w:rPr>
          <w:rFonts w:hint="default" w:ascii="Times New Roman" w:hAnsi="Times New Roman" w:eastAsia="仿宋_GB2312" w:cs="Times New Roman"/>
          <w:color w:val="auto"/>
          <w:sz w:val="32"/>
          <w:szCs w:val="32"/>
          <w:lang w:val="en-US" w:eastAsia="zh-CN"/>
        </w:rPr>
        <w:t>70</w:t>
      </w:r>
      <w:r>
        <w:rPr>
          <w:rFonts w:hint="eastAsia" w:ascii="仿宋_GB2312" w:hAnsi="仿宋_GB2312" w:eastAsia="仿宋_GB2312" w:cs="仿宋_GB2312"/>
          <w:color w:val="auto"/>
          <w:sz w:val="32"/>
          <w:szCs w:val="32"/>
          <w:lang w:val="en-US" w:eastAsia="zh-CN"/>
        </w:rPr>
        <w:t xml:space="preserve">% </w:t>
      </w:r>
    </w:p>
    <w:p w14:paraId="7A3DA993">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总成绩由理论知识考核和</w:t>
      </w:r>
      <w:r>
        <w:rPr>
          <w:rFonts w:hint="eastAsia" w:ascii="仿宋_GB2312" w:hAnsi="仿宋_GB2312" w:eastAsia="仿宋_GB2312" w:cs="仿宋_GB2312"/>
          <w:color w:val="auto"/>
          <w:sz w:val="32"/>
          <w:szCs w:val="32"/>
        </w:rPr>
        <w:t>综合技能考核</w:t>
      </w:r>
      <w:r>
        <w:rPr>
          <w:rFonts w:hint="eastAsia" w:ascii="仿宋_GB2312" w:hAnsi="仿宋_GB2312" w:eastAsia="仿宋_GB2312" w:cs="仿宋_GB2312"/>
          <w:color w:val="auto"/>
          <w:sz w:val="32"/>
          <w:szCs w:val="32"/>
          <w:lang w:val="en-US" w:eastAsia="zh-CN"/>
        </w:rPr>
        <w:t>两部分组成。理论知识考核满分</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分，占总成绩的</w:t>
      </w:r>
      <w:r>
        <w:rPr>
          <w:rFonts w:hint="default" w:ascii="Times New Roman" w:hAnsi="Times New Roman" w:eastAsia="仿宋_GB2312" w:cs="Times New Roman"/>
          <w:color w:val="auto"/>
          <w:sz w:val="32"/>
          <w:szCs w:val="32"/>
          <w:lang w:val="en-US" w:eastAsia="zh-CN"/>
        </w:rPr>
        <w:t>30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实操</w:t>
      </w:r>
      <w:r>
        <w:rPr>
          <w:rFonts w:hint="eastAsia" w:ascii="仿宋_GB2312" w:hAnsi="仿宋_GB2312" w:eastAsia="仿宋_GB2312" w:cs="仿宋_GB2312"/>
          <w:color w:val="auto"/>
          <w:sz w:val="32"/>
          <w:szCs w:val="32"/>
          <w:lang w:val="en-US" w:eastAsia="zh-CN"/>
        </w:rPr>
        <w:t>技能</w:t>
      </w:r>
      <w:r>
        <w:rPr>
          <w:rFonts w:hint="eastAsia" w:ascii="仿宋_GB2312" w:hAnsi="仿宋_GB2312" w:eastAsia="仿宋_GB2312" w:cs="仿宋_GB2312"/>
          <w:color w:val="auto"/>
          <w:sz w:val="32"/>
          <w:szCs w:val="32"/>
        </w:rPr>
        <w:t>考核</w:t>
      </w:r>
      <w:r>
        <w:rPr>
          <w:rFonts w:hint="eastAsia" w:ascii="仿宋_GB2312" w:hAnsi="仿宋_GB2312" w:eastAsia="仿宋_GB2312" w:cs="仿宋_GB2312"/>
          <w:color w:val="auto"/>
          <w:sz w:val="32"/>
          <w:szCs w:val="32"/>
          <w:lang w:val="en-US" w:eastAsia="zh-CN"/>
        </w:rPr>
        <w:t>满分</w:t>
      </w:r>
      <w:r>
        <w:rPr>
          <w:rFonts w:hint="default" w:ascii="Times New Roman" w:hAnsi="Times New Roman" w:eastAsia="仿宋_GB2312" w:cs="Times New Roman"/>
          <w:color w:val="auto"/>
          <w:sz w:val="32"/>
          <w:szCs w:val="32"/>
          <w:lang w:val="en-US" w:eastAsia="zh-CN"/>
        </w:rPr>
        <w:t>100</w:t>
      </w:r>
      <w:r>
        <w:rPr>
          <w:rFonts w:hint="eastAsia" w:ascii="仿宋_GB2312" w:hAnsi="仿宋_GB2312" w:eastAsia="仿宋_GB2312" w:cs="仿宋_GB2312"/>
          <w:color w:val="auto"/>
          <w:sz w:val="32"/>
          <w:szCs w:val="32"/>
          <w:lang w:val="en-US" w:eastAsia="zh-CN"/>
        </w:rPr>
        <w:t>分，占总成绩的</w:t>
      </w:r>
      <w:r>
        <w:rPr>
          <w:rFonts w:hint="default" w:ascii="Times New Roman" w:hAnsi="Times New Roman" w:eastAsia="仿宋_GB2312" w:cs="Times New Roman"/>
          <w:color w:val="auto"/>
          <w:sz w:val="32"/>
          <w:szCs w:val="32"/>
          <w:lang w:val="en-US" w:eastAsia="zh-CN"/>
        </w:rPr>
        <w:t>70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比赛名次按综合总分由高向低依次排定。总分相同时，以</w:t>
      </w:r>
      <w:r>
        <w:rPr>
          <w:rFonts w:hint="eastAsia" w:ascii="仿宋_GB2312" w:hAnsi="仿宋_GB2312" w:eastAsia="仿宋_GB2312" w:cs="仿宋_GB2312"/>
          <w:color w:val="auto"/>
          <w:sz w:val="32"/>
          <w:szCs w:val="32"/>
          <w:lang w:val="en-US" w:eastAsia="zh-CN"/>
        </w:rPr>
        <w:t>实操考核分数</w:t>
      </w:r>
      <w:r>
        <w:rPr>
          <w:rFonts w:hint="eastAsia" w:ascii="仿宋_GB2312" w:hAnsi="仿宋_GB2312" w:eastAsia="仿宋_GB2312" w:cs="仿宋_GB2312"/>
          <w:color w:val="auto"/>
          <w:sz w:val="32"/>
          <w:szCs w:val="32"/>
        </w:rPr>
        <w:t>高者优先。</w:t>
      </w:r>
    </w:p>
    <w:p w14:paraId="73A31C8D">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snapToGrid/>
          <w:color w:val="auto"/>
          <w:sz w:val="32"/>
          <w:szCs w:val="32"/>
        </w:rPr>
      </w:pPr>
      <w:bookmarkStart w:id="14" w:name="_Toc13498"/>
      <w:r>
        <w:rPr>
          <w:rFonts w:hint="eastAsia" w:ascii="楷体_GB2312" w:hAnsi="楷体_GB2312" w:eastAsia="楷体_GB2312" w:cs="楷体_GB2312"/>
          <w:b w:val="0"/>
          <w:bCs w:val="0"/>
          <w:snapToGrid/>
          <w:color w:val="auto"/>
          <w:sz w:val="32"/>
          <w:szCs w:val="32"/>
        </w:rPr>
        <w:t>（</w:t>
      </w:r>
      <w:r>
        <w:rPr>
          <w:rFonts w:hint="eastAsia" w:ascii="楷体_GB2312" w:hAnsi="楷体_GB2312" w:eastAsia="楷体_GB2312" w:cs="楷体_GB2312"/>
          <w:b w:val="0"/>
          <w:bCs w:val="0"/>
          <w:snapToGrid/>
          <w:color w:val="auto"/>
          <w:sz w:val="32"/>
          <w:szCs w:val="32"/>
          <w:lang w:val="en-US" w:eastAsia="zh-CN"/>
        </w:rPr>
        <w:t>三</w:t>
      </w:r>
      <w:r>
        <w:rPr>
          <w:rFonts w:hint="eastAsia" w:ascii="楷体_GB2312" w:hAnsi="楷体_GB2312" w:eastAsia="楷体_GB2312" w:cs="楷体_GB2312"/>
          <w:b w:val="0"/>
          <w:bCs w:val="0"/>
          <w:snapToGrid/>
          <w:color w:val="auto"/>
          <w:sz w:val="32"/>
          <w:szCs w:val="32"/>
        </w:rPr>
        <w:t>）</w:t>
      </w:r>
      <w:r>
        <w:rPr>
          <w:rFonts w:hint="eastAsia" w:ascii="楷体_GB2312" w:hAnsi="楷体_GB2312" w:eastAsia="楷体_GB2312" w:cs="楷体_GB2312"/>
          <w:b w:val="0"/>
          <w:bCs w:val="0"/>
          <w:snapToGrid/>
          <w:color w:val="auto"/>
          <w:sz w:val="32"/>
          <w:szCs w:val="32"/>
          <w:lang w:val="en-US" w:eastAsia="zh-CN"/>
        </w:rPr>
        <w:t>技术规范</w:t>
      </w:r>
      <w:bookmarkEnd w:id="14"/>
      <w:r>
        <w:rPr>
          <w:rFonts w:hint="eastAsia" w:ascii="楷体_GB2312" w:hAnsi="楷体_GB2312" w:eastAsia="楷体_GB2312" w:cs="楷体_GB2312"/>
          <w:b w:val="0"/>
          <w:bCs w:val="0"/>
          <w:snapToGrid/>
          <w:color w:val="auto"/>
          <w:sz w:val="32"/>
          <w:szCs w:val="32"/>
        </w:rPr>
        <w:t xml:space="preserve"> </w:t>
      </w:r>
    </w:p>
    <w:p w14:paraId="00C2A9C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lang w:val="en-US" w:eastAsia="zh-CN"/>
        </w:rPr>
        <w:t>.国家标准：《园林绿化工国家职业技能标准》（</w:t>
      </w:r>
      <w:r>
        <w:rPr>
          <w:rFonts w:hint="default" w:ascii="Times New Roman" w:hAnsi="Times New Roman" w:eastAsia="仿宋_GB2312" w:cs="Times New Roman"/>
          <w:color w:val="auto"/>
          <w:sz w:val="32"/>
          <w:szCs w:val="32"/>
          <w:lang w:val="en-US" w:eastAsia="zh-CN"/>
        </w:rPr>
        <w:t>GZB2022</w:t>
      </w:r>
      <w:r>
        <w:rPr>
          <w:rFonts w:hint="eastAsia" w:ascii="仿宋_GB2312" w:hAnsi="仿宋_GB2312" w:eastAsia="仿宋_GB2312" w:cs="仿宋_GB2312"/>
          <w:color w:val="auto"/>
          <w:sz w:val="32"/>
          <w:szCs w:val="32"/>
          <w:lang w:val="en-US" w:eastAsia="zh-CN"/>
        </w:rPr>
        <w:t>年版）。</w:t>
      </w:r>
    </w:p>
    <w:p w14:paraId="4BA4A8F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仿宋_GB2312" w:eastAsia="仿宋_GB2312" w:cs="仿宋_GB2312"/>
          <w:color w:val="auto"/>
          <w:sz w:val="32"/>
          <w:szCs w:val="32"/>
          <w:lang w:val="en-US" w:eastAsia="zh-CN"/>
        </w:rPr>
        <w:t>.行业标准:《风景园林制图标准》（</w:t>
      </w:r>
      <w:r>
        <w:rPr>
          <w:rFonts w:hint="default" w:ascii="Times New Roman" w:hAnsi="Times New Roman" w:eastAsia="仿宋_GB2312" w:cs="Times New Roman"/>
          <w:color w:val="auto"/>
          <w:sz w:val="32"/>
          <w:szCs w:val="32"/>
          <w:lang w:val="en-US" w:eastAsia="zh-CN"/>
        </w:rPr>
        <w:t>CJJ</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T</w:t>
      </w:r>
      <w:r>
        <w:rPr>
          <w:rFonts w:hint="eastAsia" w:ascii="仿宋_GB2312" w:hAnsi="仿宋_GB2312" w:eastAsia="仿宋_GB2312" w:cs="仿宋_GB2312"/>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67</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2015</w:t>
      </w:r>
      <w:r>
        <w:rPr>
          <w:rFonts w:hint="eastAsia" w:ascii="仿宋_GB2312" w:hAnsi="仿宋_GB2312" w:eastAsia="仿宋_GB2312" w:cs="仿宋_GB2312"/>
          <w:color w:val="auto"/>
          <w:sz w:val="32"/>
          <w:szCs w:val="32"/>
          <w:lang w:val="en-US" w:eastAsia="zh-CN"/>
        </w:rPr>
        <w:t>）、《园林绿化工程施工及验收规范》（</w:t>
      </w:r>
      <w:r>
        <w:rPr>
          <w:rFonts w:hint="default" w:ascii="Times New Roman" w:hAnsi="Times New Roman" w:eastAsia="仿宋_GB2312" w:cs="Times New Roman"/>
          <w:color w:val="auto"/>
          <w:sz w:val="32"/>
          <w:szCs w:val="32"/>
          <w:lang w:val="en-US" w:eastAsia="zh-CN"/>
        </w:rPr>
        <w:t>CJJ</w:t>
      </w:r>
      <w:r>
        <w:rPr>
          <w:rFonts w:hint="eastAsia" w:ascii="仿宋_GB2312" w:hAnsi="仿宋_GB2312" w:eastAsia="仿宋_GB2312" w:cs="仿宋_GB2312"/>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82</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2012</w:t>
      </w:r>
      <w:r>
        <w:rPr>
          <w:rFonts w:hint="eastAsia" w:ascii="仿宋_GB2312" w:hAnsi="仿宋_GB2312" w:eastAsia="仿宋_GB2312" w:cs="仿宋_GB2312"/>
          <w:color w:val="auto"/>
          <w:sz w:val="32"/>
          <w:szCs w:val="32"/>
          <w:lang w:val="en-US" w:eastAsia="zh-CN"/>
        </w:rPr>
        <w:t>）、《建设工程施工现场环境与卫生标准》（</w:t>
      </w:r>
      <w:r>
        <w:rPr>
          <w:rFonts w:hint="default" w:ascii="Times New Roman" w:hAnsi="Times New Roman" w:eastAsia="仿宋_GB2312" w:cs="Times New Roman"/>
          <w:color w:val="auto"/>
          <w:sz w:val="32"/>
          <w:szCs w:val="32"/>
          <w:lang w:val="en-US" w:eastAsia="zh-CN"/>
        </w:rPr>
        <w:t>JGJ146</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2013</w:t>
      </w:r>
      <w:r>
        <w:rPr>
          <w:rFonts w:hint="eastAsia" w:ascii="仿宋_GB2312" w:hAnsi="仿宋_GB2312" w:eastAsia="仿宋_GB2312" w:cs="仿宋_GB2312"/>
          <w:color w:val="auto"/>
          <w:sz w:val="32"/>
          <w:szCs w:val="32"/>
          <w:lang w:val="en-US" w:eastAsia="zh-CN"/>
        </w:rPr>
        <w:t>）。</w:t>
      </w:r>
    </w:p>
    <w:p w14:paraId="14DDF44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仿宋_GB2312" w:hAnsi="仿宋_GB2312" w:eastAsia="仿宋_GB2312" w:cs="仿宋_GB2312"/>
          <w:color w:val="auto"/>
          <w:sz w:val="32"/>
          <w:szCs w:val="32"/>
          <w:lang w:val="en-US" w:eastAsia="zh-CN"/>
        </w:rPr>
        <w:t>.教育部颁布的职业学校园林技术、园林绿化、园林景观施工与维护等专业教学标准规定的知识和技能要求。</w:t>
      </w:r>
    </w:p>
    <w:p w14:paraId="2EDE77F0">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snapToGrid/>
          <w:color w:val="auto"/>
          <w:sz w:val="32"/>
          <w:szCs w:val="32"/>
        </w:rPr>
      </w:pPr>
      <w:bookmarkStart w:id="15" w:name="_Toc12942"/>
      <w:r>
        <w:rPr>
          <w:rFonts w:hint="eastAsia" w:ascii="楷体_GB2312" w:hAnsi="楷体_GB2312" w:eastAsia="楷体_GB2312" w:cs="楷体_GB2312"/>
          <w:b w:val="0"/>
          <w:bCs w:val="0"/>
          <w:snapToGrid/>
          <w:color w:val="auto"/>
          <w:sz w:val="32"/>
          <w:szCs w:val="32"/>
        </w:rPr>
        <w:t>（</w:t>
      </w:r>
      <w:r>
        <w:rPr>
          <w:rFonts w:hint="eastAsia" w:ascii="楷体_GB2312" w:hAnsi="楷体_GB2312" w:eastAsia="楷体_GB2312" w:cs="楷体_GB2312"/>
          <w:b w:val="0"/>
          <w:bCs w:val="0"/>
          <w:snapToGrid/>
          <w:color w:val="auto"/>
          <w:sz w:val="32"/>
          <w:szCs w:val="32"/>
          <w:lang w:val="en-US" w:eastAsia="zh-CN"/>
        </w:rPr>
        <w:t>四</w:t>
      </w:r>
      <w:r>
        <w:rPr>
          <w:rFonts w:hint="eastAsia" w:ascii="楷体_GB2312" w:hAnsi="楷体_GB2312" w:eastAsia="楷体_GB2312" w:cs="楷体_GB2312"/>
          <w:b w:val="0"/>
          <w:bCs w:val="0"/>
          <w:snapToGrid/>
          <w:color w:val="auto"/>
          <w:sz w:val="32"/>
          <w:szCs w:val="32"/>
        </w:rPr>
        <w:t>）</w:t>
      </w:r>
      <w:r>
        <w:rPr>
          <w:rFonts w:hint="eastAsia" w:ascii="楷体_GB2312" w:hAnsi="楷体_GB2312" w:eastAsia="楷体_GB2312" w:cs="楷体_GB2312"/>
          <w:b w:val="0"/>
          <w:bCs w:val="0"/>
          <w:snapToGrid/>
          <w:color w:val="auto"/>
          <w:sz w:val="32"/>
          <w:szCs w:val="32"/>
          <w:lang w:val="en-US" w:eastAsia="zh-CN"/>
        </w:rPr>
        <w:t>评判标准</w:t>
      </w:r>
      <w:bookmarkEnd w:id="15"/>
      <w:r>
        <w:rPr>
          <w:rFonts w:hint="eastAsia" w:ascii="楷体_GB2312" w:hAnsi="楷体_GB2312" w:eastAsia="楷体_GB2312" w:cs="楷体_GB2312"/>
          <w:b w:val="0"/>
          <w:bCs w:val="0"/>
          <w:snapToGrid/>
          <w:color w:val="auto"/>
          <w:sz w:val="32"/>
          <w:szCs w:val="32"/>
        </w:rPr>
        <w:t xml:space="preserve"> </w:t>
      </w:r>
    </w:p>
    <w:p w14:paraId="69F947C8">
      <w:pPr>
        <w:pStyle w:val="23"/>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理论</w:t>
      </w:r>
      <w:r>
        <w:rPr>
          <w:rFonts w:hint="eastAsia" w:ascii="仿宋_GB2312" w:hAnsi="仿宋_GB2312" w:eastAsia="仿宋_GB2312" w:cs="仿宋_GB2312"/>
          <w:color w:val="auto"/>
          <w:sz w:val="32"/>
          <w:szCs w:val="32"/>
          <w:lang w:val="en-US" w:eastAsia="zh-CN"/>
        </w:rPr>
        <w:t>知识</w:t>
      </w:r>
      <w:r>
        <w:rPr>
          <w:rFonts w:hint="eastAsia" w:ascii="仿宋_GB2312" w:hAnsi="仿宋_GB2312" w:eastAsia="仿宋_GB2312" w:cs="仿宋_GB2312"/>
          <w:color w:val="auto"/>
          <w:sz w:val="32"/>
          <w:szCs w:val="32"/>
        </w:rPr>
        <w:t>考核</w:t>
      </w:r>
    </w:p>
    <w:p w14:paraId="1E89DB3B">
      <w:pPr>
        <w:pStyle w:val="23"/>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考核内容参考</w:t>
      </w:r>
      <w:r>
        <w:rPr>
          <w:rFonts w:hint="eastAsia" w:ascii="仿宋_GB2312" w:hAnsi="仿宋_GB2312" w:eastAsia="仿宋_GB2312" w:cs="仿宋_GB2312"/>
          <w:color w:val="auto"/>
          <w:sz w:val="32"/>
          <w:szCs w:val="32"/>
          <w:lang w:val="en-US" w:eastAsia="zh-CN"/>
        </w:rPr>
        <w:t>技术规范</w:t>
      </w:r>
      <w:r>
        <w:rPr>
          <w:rFonts w:hint="eastAsia" w:ascii="仿宋_GB2312" w:hAnsi="仿宋_GB2312" w:eastAsia="仿宋_GB2312" w:cs="仿宋_GB2312"/>
          <w:color w:val="auto"/>
          <w:sz w:val="32"/>
          <w:szCs w:val="32"/>
        </w:rPr>
        <w:t>命题。其中单项选择题</w:t>
      </w:r>
      <w:r>
        <w:rPr>
          <w:rFonts w:hint="default" w:ascii="Times New Roman" w:hAnsi="Times New Roman" w:eastAsia="仿宋_GB2312" w:cs="Times New Roman"/>
          <w:color w:val="auto"/>
          <w:sz w:val="32"/>
          <w:szCs w:val="32"/>
        </w:rPr>
        <w:t>80</w:t>
      </w:r>
      <w:r>
        <w:rPr>
          <w:rFonts w:hint="eastAsia" w:ascii="仿宋_GB2312" w:hAnsi="仿宋_GB2312" w:eastAsia="仿宋_GB2312" w:cs="仿宋_GB2312"/>
          <w:color w:val="auto"/>
          <w:sz w:val="32"/>
          <w:szCs w:val="32"/>
        </w:rPr>
        <w:t>题，每题</w:t>
      </w: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u w:val="none"/>
          <w:lang w:val="en-US" w:eastAsia="zh-CN"/>
        </w:rPr>
        <w:t>填空</w:t>
      </w:r>
      <w:r>
        <w:rPr>
          <w:rFonts w:hint="eastAsia" w:ascii="仿宋_GB2312" w:hAnsi="仿宋_GB2312" w:eastAsia="仿宋_GB2312" w:cs="仿宋_GB2312"/>
          <w:color w:val="auto"/>
          <w:sz w:val="32"/>
          <w:szCs w:val="32"/>
          <w:u w:val="none"/>
        </w:rPr>
        <w:t>题</w:t>
      </w:r>
      <w:r>
        <w:rPr>
          <w:rFonts w:hint="default" w:ascii="Times New Roman" w:hAnsi="Times New Roman" w:eastAsia="仿宋_GB2312" w:cs="Times New Roman"/>
          <w:color w:val="auto"/>
          <w:sz w:val="32"/>
          <w:szCs w:val="32"/>
          <w:u w:val="none"/>
        </w:rPr>
        <w:t>20</w:t>
      </w:r>
      <w:r>
        <w:rPr>
          <w:rFonts w:hint="eastAsia" w:ascii="仿宋_GB2312" w:hAnsi="仿宋_GB2312" w:eastAsia="仿宋_GB2312" w:cs="仿宋_GB2312"/>
          <w:color w:val="auto"/>
          <w:sz w:val="32"/>
          <w:szCs w:val="32"/>
          <w:u w:val="none"/>
        </w:rPr>
        <w:t>题</w:t>
      </w:r>
      <w:r>
        <w:rPr>
          <w:rFonts w:hint="eastAsia" w:ascii="仿宋_GB2312" w:hAnsi="仿宋_GB2312" w:eastAsia="仿宋_GB2312" w:cs="仿宋_GB2312"/>
          <w:color w:val="auto"/>
          <w:sz w:val="32"/>
          <w:szCs w:val="32"/>
        </w:rPr>
        <w:t>，每题</w:t>
      </w: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rPr>
        <w:t>分。</w:t>
      </w:r>
    </w:p>
    <w:p w14:paraId="67A76D3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仿宋_GB2312" w:eastAsia="仿宋_GB2312" w:cs="仿宋_GB2312"/>
          <w:color w:val="auto"/>
          <w:sz w:val="32"/>
          <w:szCs w:val="32"/>
          <w:lang w:val="en-US" w:eastAsia="zh-CN"/>
        </w:rPr>
        <w:t>.实操技能考核</w:t>
      </w:r>
    </w:p>
    <w:p w14:paraId="23E67F1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实操技能考核内容、评分项具体描述、参考分值等详见表</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w:t>
      </w:r>
    </w:p>
    <w:p w14:paraId="3EFCB71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rPr>
        <w:t>）实操技能考核评判方式：由评委在操作过程中对选手的现场</w:t>
      </w:r>
      <w:r>
        <w:rPr>
          <w:rFonts w:hint="eastAsia" w:ascii="仿宋_GB2312" w:hAnsi="仿宋_GB2312" w:eastAsia="仿宋_GB2312" w:cs="仿宋_GB2312"/>
          <w:color w:val="auto"/>
          <w:sz w:val="32"/>
          <w:szCs w:val="32"/>
          <w:lang w:val="en-US" w:eastAsia="zh-CN"/>
        </w:rPr>
        <w:t>实操</w:t>
      </w:r>
      <w:r>
        <w:rPr>
          <w:rFonts w:hint="eastAsia" w:ascii="仿宋_GB2312" w:hAnsi="仿宋_GB2312" w:eastAsia="仿宋_GB2312" w:cs="仿宋_GB2312"/>
          <w:color w:val="auto"/>
          <w:sz w:val="32"/>
          <w:szCs w:val="32"/>
        </w:rPr>
        <w:t>打分按百分制计分，</w:t>
      </w:r>
      <w:r>
        <w:rPr>
          <w:rFonts w:hint="eastAsia" w:ascii="仿宋_GB2312" w:hAnsi="仿宋_GB2312" w:eastAsia="仿宋_GB2312" w:cs="仿宋_GB2312"/>
          <w:color w:val="auto"/>
          <w:sz w:val="32"/>
          <w:szCs w:val="32"/>
          <w:lang w:val="en-US" w:eastAsia="zh-CN"/>
        </w:rPr>
        <w:t>每位裁判需对所有选手的制作技术和方法、景观效果独立评分。评判结果差距超出</w:t>
      </w:r>
      <w:r>
        <w:rPr>
          <w:rFonts w:hint="default"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lang w:val="en-US" w:eastAsia="zh-CN"/>
        </w:rPr>
        <w:t>个分数等级（</w:t>
      </w:r>
      <w:r>
        <w:rPr>
          <w:rFonts w:hint="default" w:ascii="Times New Roman" w:hAnsi="Times New Roman" w:eastAsia="仿宋_GB2312" w:cs="Times New Roman"/>
          <w:color w:val="auto"/>
          <w:sz w:val="32"/>
          <w:szCs w:val="32"/>
          <w:lang w:val="en-US" w:eastAsia="zh-CN"/>
        </w:rPr>
        <w:t>2</w:t>
      </w:r>
      <w:r>
        <w:rPr>
          <w:rFonts w:hint="eastAsia" w:ascii="仿宋_GB2312" w:hAnsi="仿宋_GB2312" w:eastAsia="仿宋_GB2312" w:cs="仿宋_GB2312"/>
          <w:color w:val="auto"/>
          <w:sz w:val="32"/>
          <w:szCs w:val="32"/>
          <w:lang w:val="en-US" w:eastAsia="zh-CN"/>
        </w:rPr>
        <w:t>分为一个分数等级），则重新进行评判。对于选手未完成的评测项目，裁判不予评测打分。</w:t>
      </w:r>
      <w:r>
        <w:rPr>
          <w:rFonts w:hint="eastAsia" w:ascii="仿宋_GB2312" w:hAnsi="仿宋_GB2312" w:eastAsia="仿宋_GB2312" w:cs="仿宋_GB2312"/>
          <w:color w:val="auto"/>
          <w:sz w:val="32"/>
          <w:szCs w:val="32"/>
        </w:rPr>
        <w:t>各裁判评判后签名确认。所有裁判的评分即为参赛选手的实际得分，裁判在评判过程假如有异议则由裁判长裁定。</w:t>
      </w:r>
    </w:p>
    <w:p w14:paraId="2DAA79C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2</w:t>
      </w:r>
      <w:r>
        <w:rPr>
          <w:rFonts w:hint="default" w:ascii="仿宋_GB2312" w:hAnsi="仿宋_GB2312" w:eastAsia="仿宋_GB2312" w:cs="仿宋_GB2312"/>
          <w:color w:val="auto"/>
          <w:sz w:val="32"/>
          <w:szCs w:val="32"/>
          <w:lang w:val="en-US" w:eastAsia="zh-CN"/>
        </w:rPr>
        <w:t>）最终成绩计算：成绩采用百分制，竞赛总成绩由理论知识和</w:t>
      </w:r>
      <w:r>
        <w:rPr>
          <w:rFonts w:hint="eastAsia" w:ascii="仿宋_GB2312" w:hAnsi="仿宋_GB2312" w:eastAsia="仿宋_GB2312" w:cs="仿宋_GB2312"/>
          <w:color w:val="auto"/>
          <w:sz w:val="32"/>
          <w:szCs w:val="32"/>
          <w:lang w:val="en-US" w:eastAsia="zh-CN"/>
        </w:rPr>
        <w:t>实操</w:t>
      </w:r>
      <w:r>
        <w:rPr>
          <w:rFonts w:hint="default" w:ascii="仿宋_GB2312" w:hAnsi="仿宋_GB2312" w:eastAsia="仿宋_GB2312" w:cs="仿宋_GB2312"/>
          <w:color w:val="auto"/>
          <w:sz w:val="32"/>
          <w:szCs w:val="32"/>
          <w:lang w:val="en-US" w:eastAsia="zh-CN"/>
        </w:rPr>
        <w:t>技能两部分成绩组成。</w:t>
      </w:r>
      <w:bookmarkStart w:id="38" w:name="_GoBack"/>
      <w:bookmarkEnd w:id="38"/>
    </w:p>
    <w:p w14:paraId="324CEED6">
      <w:pPr>
        <w:keepNext w:val="0"/>
        <w:keepLines w:val="0"/>
        <w:widowControl w:val="0"/>
        <w:suppressLineNumbers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
        </w:rPr>
        <w:t>竞赛总成绩作为参赛选手名次排序的依据，按分数从高到低确定名次。若参赛选手总成绩相同，</w:t>
      </w:r>
      <w:r>
        <w:rPr>
          <w:rFonts w:hint="eastAsia" w:ascii="仿宋_GB2312" w:hAnsi="仿宋_GB2312" w:eastAsia="仿宋_GB2312" w:cs="仿宋_GB2312"/>
          <w:b w:val="0"/>
          <w:bCs w:val="0"/>
          <w:color w:val="auto"/>
          <w:kern w:val="2"/>
          <w:sz w:val="32"/>
          <w:szCs w:val="32"/>
          <w:lang w:val="en-US" w:eastAsia="zh-CN" w:bidi="ar"/>
        </w:rPr>
        <w:t>以实操技能考核成绩高者名次在前</w:t>
      </w:r>
      <w:r>
        <w:rPr>
          <w:rFonts w:hint="eastAsia" w:ascii="仿宋_GB2312" w:hAnsi="仿宋_GB2312" w:eastAsia="仿宋_GB2312" w:cs="仿宋_GB2312"/>
          <w:color w:val="auto"/>
          <w:kern w:val="2"/>
          <w:sz w:val="32"/>
          <w:szCs w:val="32"/>
          <w:lang w:val="en-US" w:eastAsia="zh-CN" w:bidi="ar"/>
        </w:rPr>
        <w:t>；</w:t>
      </w:r>
      <w:r>
        <w:rPr>
          <w:rFonts w:hint="default" w:ascii="仿宋_GB2312" w:hAnsi="仿宋_GB2312" w:eastAsia="仿宋_GB2312" w:cs="仿宋_GB2312"/>
          <w:color w:val="auto"/>
          <w:sz w:val="32"/>
          <w:szCs w:val="32"/>
          <w:lang w:val="en-US" w:eastAsia="zh-CN"/>
        </w:rPr>
        <w:t>若再同分</w:t>
      </w:r>
      <w:r>
        <w:rPr>
          <w:rFonts w:hint="eastAsia" w:ascii="仿宋_GB2312" w:hAnsi="仿宋_GB2312" w:eastAsia="仿宋_GB2312" w:cs="仿宋_GB2312"/>
          <w:color w:val="auto"/>
          <w:kern w:val="2"/>
          <w:sz w:val="32"/>
          <w:szCs w:val="32"/>
          <w:lang w:val="en-US" w:eastAsia="zh-CN" w:bidi="ar"/>
        </w:rPr>
        <w:t>，则比较实操技能考核《</w:t>
      </w:r>
      <w:r>
        <w:rPr>
          <w:rFonts w:hint="eastAsia" w:ascii="仿宋_GB2312" w:hAnsi="仿宋_GB2312" w:eastAsia="仿宋_GB2312" w:cs="仿宋_GB2312"/>
          <w:b w:val="0"/>
          <w:bCs w:val="0"/>
          <w:color w:val="auto"/>
          <w:spacing w:val="0"/>
          <w:sz w:val="32"/>
          <w:szCs w:val="32"/>
          <w:lang w:eastAsia="zh-CN"/>
        </w:rPr>
        <w:t>表</w:t>
      </w:r>
      <w:r>
        <w:rPr>
          <w:rFonts w:hint="default" w:ascii="Times New Roman" w:hAnsi="Times New Roman" w:eastAsia="仿宋_GB2312" w:cs="Times New Roman"/>
          <w:b w:val="0"/>
          <w:bCs w:val="0"/>
          <w:color w:val="auto"/>
          <w:spacing w:val="0"/>
          <w:sz w:val="32"/>
          <w:szCs w:val="32"/>
          <w:lang w:val="en-US" w:eastAsia="zh-CN"/>
        </w:rPr>
        <w:t>2</w:t>
      </w:r>
      <w:r>
        <w:rPr>
          <w:rFonts w:hint="default" w:ascii="Times New Roman" w:hAnsi="Times New Roman" w:eastAsia="仿宋_GB2312" w:cs="Times New Roman"/>
          <w:b w:val="0"/>
          <w:bCs w:val="0"/>
          <w:color w:val="auto"/>
          <w:spacing w:val="0"/>
          <w:sz w:val="32"/>
          <w:szCs w:val="32"/>
          <w:lang w:eastAsia="zh-CN"/>
        </w:rPr>
        <w:t xml:space="preserve"> </w:t>
      </w:r>
      <w:r>
        <w:rPr>
          <w:rFonts w:hint="eastAsia" w:ascii="仿宋_GB2312" w:hAnsi="仿宋_GB2312" w:eastAsia="仿宋_GB2312" w:cs="仿宋_GB2312"/>
          <w:b w:val="0"/>
          <w:bCs w:val="0"/>
          <w:color w:val="auto"/>
          <w:spacing w:val="0"/>
          <w:sz w:val="32"/>
          <w:szCs w:val="32"/>
          <w:lang w:val="en-US" w:eastAsia="zh-CN"/>
        </w:rPr>
        <w:t>综合技能考核</w:t>
      </w:r>
      <w:r>
        <w:rPr>
          <w:rFonts w:hint="eastAsia" w:ascii="仿宋_GB2312" w:hAnsi="仿宋_GB2312" w:eastAsia="仿宋_GB2312" w:cs="仿宋_GB2312"/>
          <w:b w:val="0"/>
          <w:bCs w:val="0"/>
          <w:color w:val="auto"/>
          <w:spacing w:val="0"/>
          <w:sz w:val="32"/>
          <w:szCs w:val="32"/>
          <w:lang w:eastAsia="zh-CN"/>
        </w:rPr>
        <w:t>部分评分标准》</w:t>
      </w:r>
      <w:r>
        <w:rPr>
          <w:rFonts w:hint="eastAsia" w:ascii="仿宋_GB2312" w:hAnsi="仿宋_GB2312" w:eastAsia="仿宋_GB2312" w:cs="仿宋_GB2312"/>
          <w:b w:val="0"/>
          <w:bCs w:val="0"/>
          <w:color w:val="auto"/>
          <w:spacing w:val="0"/>
          <w:sz w:val="32"/>
          <w:szCs w:val="32"/>
          <w:lang w:val="en-US" w:eastAsia="zh-CN"/>
        </w:rPr>
        <w:t>中项目</w:t>
      </w:r>
      <w:r>
        <w:rPr>
          <w:rFonts w:hint="default" w:ascii="Times New Roman" w:hAnsi="Times New Roman" w:eastAsia="仿宋_GB2312" w:cs="Times New Roman"/>
          <w:b w:val="0"/>
          <w:bCs w:val="0"/>
          <w:color w:val="auto"/>
          <w:spacing w:val="0"/>
          <w:sz w:val="32"/>
          <w:szCs w:val="32"/>
          <w:lang w:val="en-US" w:eastAsia="zh-CN"/>
        </w:rPr>
        <w:t>B</w:t>
      </w:r>
      <w:r>
        <w:rPr>
          <w:rFonts w:hint="eastAsia" w:ascii="仿宋_GB2312" w:hAnsi="仿宋_GB2312" w:eastAsia="仿宋_GB2312" w:cs="仿宋_GB2312"/>
          <w:color w:val="auto"/>
          <w:kern w:val="2"/>
          <w:sz w:val="32"/>
          <w:szCs w:val="32"/>
          <w:lang w:val="en-US" w:eastAsia="zh-CN" w:bidi="ar"/>
        </w:rPr>
        <w:t>的累计得分，得分高者排先。</w:t>
      </w:r>
    </w:p>
    <w:p w14:paraId="7B663012">
      <w:pPr>
        <w:spacing w:before="0" w:line="560" w:lineRule="exact"/>
        <w:ind w:left="0" w:leftChars="0" w:firstLine="640" w:firstLineChars="200"/>
        <w:jc w:val="left"/>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color w:val="auto"/>
          <w:kern w:val="2"/>
          <w:sz w:val="32"/>
          <w:szCs w:val="32"/>
          <w:lang w:val="en-US" w:eastAsia="zh-CN" w:bidi="ar"/>
        </w:rPr>
        <w:t>竞赛选手总成绩须经裁判长与全体裁判员共同审核、签字确认后，予以公示和公布。</w:t>
      </w:r>
    </w:p>
    <w:p w14:paraId="7CB6D5A8">
      <w:pPr>
        <w:spacing w:before="121" w:line="221" w:lineRule="auto"/>
        <w:ind w:left="0" w:leftChars="0" w:firstLine="0" w:firstLineChars="0"/>
        <w:jc w:val="center"/>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4"/>
          <w:sz w:val="32"/>
          <w:szCs w:val="32"/>
          <w:lang w:eastAsia="zh-CN"/>
        </w:rPr>
        <w:t>表</w:t>
      </w:r>
      <w:r>
        <w:rPr>
          <w:rFonts w:hint="default" w:ascii="Times New Roman" w:hAnsi="Times New Roman" w:eastAsia="仿宋_GB2312" w:cs="Times New Roman"/>
          <w:b w:val="0"/>
          <w:bCs w:val="0"/>
          <w:color w:val="auto"/>
          <w:spacing w:val="-4"/>
          <w:sz w:val="32"/>
          <w:szCs w:val="32"/>
          <w:lang w:val="en-US" w:eastAsia="zh-CN"/>
        </w:rPr>
        <w:t>2</w:t>
      </w:r>
      <w:r>
        <w:rPr>
          <w:rFonts w:hint="eastAsia" w:ascii="仿宋_GB2312" w:hAnsi="仿宋_GB2312" w:eastAsia="仿宋_GB2312" w:cs="仿宋_GB2312"/>
          <w:b w:val="0"/>
          <w:bCs w:val="0"/>
          <w:color w:val="auto"/>
          <w:spacing w:val="-4"/>
          <w:sz w:val="32"/>
          <w:szCs w:val="32"/>
          <w:lang w:eastAsia="zh-CN"/>
        </w:rPr>
        <w:t xml:space="preserve"> </w:t>
      </w:r>
      <w:r>
        <w:rPr>
          <w:rFonts w:hint="eastAsia" w:ascii="仿宋_GB2312" w:hAnsi="仿宋_GB2312" w:eastAsia="仿宋_GB2312" w:cs="仿宋_GB2312"/>
          <w:b w:val="0"/>
          <w:bCs w:val="0"/>
          <w:color w:val="auto"/>
          <w:spacing w:val="-4"/>
          <w:sz w:val="32"/>
          <w:szCs w:val="32"/>
          <w:lang w:val="en-US" w:eastAsia="zh-CN"/>
        </w:rPr>
        <w:t>综合技能考核</w:t>
      </w:r>
      <w:r>
        <w:rPr>
          <w:rFonts w:hint="eastAsia" w:ascii="仿宋_GB2312" w:hAnsi="仿宋_GB2312" w:eastAsia="仿宋_GB2312" w:cs="仿宋_GB2312"/>
          <w:b w:val="0"/>
          <w:bCs w:val="0"/>
          <w:color w:val="auto"/>
          <w:spacing w:val="-4"/>
          <w:sz w:val="32"/>
          <w:szCs w:val="32"/>
          <w:lang w:eastAsia="zh-CN"/>
        </w:rPr>
        <w:t>部分评分标准（共</w:t>
      </w:r>
      <w:r>
        <w:rPr>
          <w:rFonts w:hint="default" w:ascii="Times New Roman" w:hAnsi="Times New Roman" w:eastAsia="仿宋_GB2312" w:cs="Times New Roman"/>
          <w:b w:val="0"/>
          <w:bCs w:val="0"/>
          <w:color w:val="auto"/>
          <w:spacing w:val="-4"/>
          <w:sz w:val="32"/>
          <w:szCs w:val="32"/>
          <w:lang w:eastAsia="zh-CN"/>
        </w:rPr>
        <w:t>100</w:t>
      </w:r>
      <w:r>
        <w:rPr>
          <w:rFonts w:hint="eastAsia" w:ascii="仿宋_GB2312" w:hAnsi="仿宋_GB2312" w:eastAsia="仿宋_GB2312" w:cs="仿宋_GB2312"/>
          <w:b w:val="0"/>
          <w:bCs w:val="0"/>
          <w:color w:val="auto"/>
          <w:spacing w:val="-4"/>
          <w:sz w:val="32"/>
          <w:szCs w:val="32"/>
          <w:lang w:eastAsia="zh-CN"/>
        </w:rPr>
        <w:t>分）</w:t>
      </w:r>
    </w:p>
    <w:tbl>
      <w:tblPr>
        <w:tblStyle w:val="24"/>
        <w:tblW w:w="9257" w:type="dxa"/>
        <w:tblInd w:w="-20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7"/>
        <w:gridCol w:w="843"/>
        <w:gridCol w:w="733"/>
        <w:gridCol w:w="5006"/>
        <w:gridCol w:w="639"/>
        <w:gridCol w:w="759"/>
        <w:gridCol w:w="530"/>
      </w:tblGrid>
      <w:tr w14:paraId="4D4C1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747" w:type="dxa"/>
            <w:noWrap w:val="0"/>
            <w:vAlign w:val="center"/>
          </w:tcPr>
          <w:p w14:paraId="0E1F39E9">
            <w:pPr>
              <w:widowControl/>
              <w:kinsoku w:val="0"/>
              <w:autoSpaceDE w:val="0"/>
              <w:autoSpaceDN w:val="0"/>
              <w:adjustRightInd w:val="0"/>
              <w:snapToGrid w:val="0"/>
              <w:spacing w:before="192" w:line="220" w:lineRule="auto"/>
              <w:ind w:left="0" w:leftChars="0" w:firstLine="0"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7"/>
                <w:kern w:val="0"/>
                <w:sz w:val="21"/>
                <w:szCs w:val="21"/>
                <w:lang w:eastAsia="en-US"/>
              </w:rPr>
              <w:t>项目</w:t>
            </w:r>
          </w:p>
        </w:tc>
        <w:tc>
          <w:tcPr>
            <w:tcW w:w="843" w:type="dxa"/>
            <w:noWrap w:val="0"/>
            <w:vAlign w:val="center"/>
          </w:tcPr>
          <w:p w14:paraId="6B1B2BCF">
            <w:pPr>
              <w:widowControl/>
              <w:kinsoku w:val="0"/>
              <w:autoSpaceDE w:val="0"/>
              <w:autoSpaceDN w:val="0"/>
              <w:adjustRightInd w:val="0"/>
              <w:snapToGrid w:val="0"/>
              <w:spacing w:before="192" w:line="220" w:lineRule="auto"/>
              <w:ind w:left="0" w:leftChars="0" w:firstLine="0" w:firstLineChars="0"/>
              <w:jc w:val="both"/>
              <w:textAlignment w:val="baseline"/>
              <w:rPr>
                <w:rFonts w:hint="eastAsia" w:ascii="仿宋_GB2312" w:hAnsi="仿宋_GB2312" w:eastAsia="仿宋_GB2312" w:cs="仿宋_GB2312"/>
                <w:b/>
                <w:bCs/>
                <w:snapToGrid w:val="0"/>
                <w:color w:val="auto"/>
                <w:kern w:val="0"/>
                <w:sz w:val="21"/>
                <w:szCs w:val="21"/>
                <w:lang w:val="en-US" w:eastAsia="zh-CN"/>
              </w:rPr>
            </w:pPr>
            <w:r>
              <w:rPr>
                <w:rFonts w:hint="eastAsia" w:ascii="仿宋_GB2312" w:hAnsi="仿宋_GB2312" w:eastAsia="仿宋_GB2312" w:cs="仿宋_GB2312"/>
                <w:b/>
                <w:bCs/>
                <w:snapToGrid w:val="0"/>
                <w:color w:val="auto"/>
                <w:spacing w:val="-1"/>
                <w:kern w:val="0"/>
                <w:sz w:val="21"/>
                <w:szCs w:val="21"/>
                <w:lang w:val="en-US" w:eastAsia="zh-CN"/>
              </w:rPr>
              <w:t>考核内容</w:t>
            </w:r>
          </w:p>
        </w:tc>
        <w:tc>
          <w:tcPr>
            <w:tcW w:w="5739" w:type="dxa"/>
            <w:gridSpan w:val="2"/>
            <w:noWrap w:val="0"/>
            <w:vAlign w:val="center"/>
          </w:tcPr>
          <w:p w14:paraId="75E9546B">
            <w:pPr>
              <w:widowControl/>
              <w:kinsoku w:val="0"/>
              <w:autoSpaceDE w:val="0"/>
              <w:autoSpaceDN w:val="0"/>
              <w:adjustRightInd w:val="0"/>
              <w:snapToGrid w:val="0"/>
              <w:spacing w:before="192" w:line="220" w:lineRule="auto"/>
              <w:ind w:left="0" w:leftChars="0" w:firstLine="0"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1"/>
                <w:kern w:val="0"/>
                <w:sz w:val="21"/>
                <w:szCs w:val="21"/>
                <w:lang w:eastAsia="en-US"/>
              </w:rPr>
              <w:t>评分项具体描述</w:t>
            </w:r>
          </w:p>
        </w:tc>
        <w:tc>
          <w:tcPr>
            <w:tcW w:w="639" w:type="dxa"/>
            <w:noWrap w:val="0"/>
            <w:vAlign w:val="center"/>
          </w:tcPr>
          <w:p w14:paraId="6B2A6D18">
            <w:pPr>
              <w:widowControl/>
              <w:kinsoku w:val="0"/>
              <w:autoSpaceDE w:val="0"/>
              <w:autoSpaceDN w:val="0"/>
              <w:adjustRightInd w:val="0"/>
              <w:snapToGrid w:val="0"/>
              <w:spacing w:before="192" w:line="219" w:lineRule="auto"/>
              <w:ind w:left="44" w:firstLine="0"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参考分</w:t>
            </w:r>
          </w:p>
        </w:tc>
        <w:tc>
          <w:tcPr>
            <w:tcW w:w="759" w:type="dxa"/>
            <w:noWrap w:val="0"/>
            <w:vAlign w:val="center"/>
          </w:tcPr>
          <w:p w14:paraId="5FEFEE11">
            <w:pPr>
              <w:widowControl/>
              <w:kinsoku w:val="0"/>
              <w:autoSpaceDE w:val="0"/>
              <w:autoSpaceDN w:val="0"/>
              <w:adjustRightInd w:val="0"/>
              <w:snapToGrid w:val="0"/>
              <w:spacing w:before="36" w:line="223" w:lineRule="auto"/>
              <w:ind w:left="100" w:right="87" w:firstLine="4"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8"/>
                <w:kern w:val="0"/>
                <w:sz w:val="21"/>
                <w:szCs w:val="21"/>
                <w:lang w:eastAsia="en-US"/>
              </w:rPr>
              <w:t>实际</w:t>
            </w:r>
            <w:r>
              <w:rPr>
                <w:rFonts w:hint="eastAsia" w:ascii="仿宋_GB2312" w:hAnsi="仿宋_GB2312" w:eastAsia="仿宋_GB2312" w:cs="仿宋_GB2312"/>
                <w:b/>
                <w:bCs/>
                <w:snapToGrid w:val="0"/>
                <w:color w:val="auto"/>
                <w:spacing w:val="-6"/>
                <w:kern w:val="0"/>
                <w:sz w:val="21"/>
                <w:szCs w:val="21"/>
                <w:lang w:eastAsia="en-US"/>
              </w:rPr>
              <w:t>得分</w:t>
            </w:r>
          </w:p>
        </w:tc>
        <w:tc>
          <w:tcPr>
            <w:tcW w:w="530" w:type="dxa"/>
            <w:noWrap w:val="0"/>
            <w:vAlign w:val="center"/>
          </w:tcPr>
          <w:p w14:paraId="4650CA9E">
            <w:pPr>
              <w:widowControl/>
              <w:kinsoku w:val="0"/>
              <w:autoSpaceDE w:val="0"/>
              <w:autoSpaceDN w:val="0"/>
              <w:adjustRightInd w:val="0"/>
              <w:snapToGrid w:val="0"/>
              <w:spacing w:before="191" w:line="221" w:lineRule="auto"/>
              <w:ind w:left="0" w:leftChars="0" w:firstLine="0"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7"/>
                <w:kern w:val="0"/>
                <w:sz w:val="21"/>
                <w:szCs w:val="21"/>
                <w:lang w:eastAsia="en-US"/>
              </w:rPr>
              <w:t>备注</w:t>
            </w:r>
          </w:p>
        </w:tc>
      </w:tr>
      <w:tr w14:paraId="7B831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747" w:type="dxa"/>
            <w:vMerge w:val="restart"/>
            <w:noWrap w:val="0"/>
            <w:vAlign w:val="center"/>
          </w:tcPr>
          <w:p w14:paraId="6868EE4A">
            <w:pPr>
              <w:keepNext w:val="0"/>
              <w:keepLines w:val="0"/>
              <w:pageBreakBefore w:val="0"/>
              <w:widowControl/>
              <w:kinsoku w:val="0"/>
              <w:wordWrap/>
              <w:overflowPunct/>
              <w:topLinePunct w:val="0"/>
              <w:autoSpaceDE w:val="0"/>
              <w:autoSpaceDN w:val="0"/>
              <w:bidi w:val="0"/>
              <w:adjustRightInd w:val="0"/>
              <w:snapToGrid w:val="0"/>
              <w:spacing w:line="0" w:lineRule="atLeast"/>
              <w:ind w:left="0" w:firstLine="0"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A</w:t>
            </w:r>
          </w:p>
        </w:tc>
        <w:tc>
          <w:tcPr>
            <w:tcW w:w="6582" w:type="dxa"/>
            <w:gridSpan w:val="3"/>
            <w:noWrap w:val="0"/>
            <w:vAlign w:val="top"/>
          </w:tcPr>
          <w:p w14:paraId="0EEF72F8">
            <w:pPr>
              <w:widowControl/>
              <w:kinsoku w:val="0"/>
              <w:autoSpaceDE w:val="0"/>
              <w:autoSpaceDN w:val="0"/>
              <w:adjustRightInd w:val="0"/>
              <w:snapToGrid w:val="0"/>
              <w:spacing w:before="77" w:line="220" w:lineRule="auto"/>
              <w:ind w:left="0" w:firstLine="3277" w:firstLineChars="160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工作流程</w:t>
            </w:r>
          </w:p>
        </w:tc>
        <w:tc>
          <w:tcPr>
            <w:tcW w:w="639" w:type="dxa"/>
            <w:noWrap w:val="0"/>
            <w:vAlign w:val="top"/>
          </w:tcPr>
          <w:p w14:paraId="5DBF33AF">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15</w:t>
            </w:r>
          </w:p>
        </w:tc>
        <w:tc>
          <w:tcPr>
            <w:tcW w:w="759" w:type="dxa"/>
            <w:noWrap w:val="0"/>
            <w:vAlign w:val="top"/>
          </w:tcPr>
          <w:p w14:paraId="6C81646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08ED17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4BD14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747" w:type="dxa"/>
            <w:vMerge w:val="continue"/>
            <w:noWrap w:val="0"/>
            <w:vAlign w:val="top"/>
          </w:tcPr>
          <w:p w14:paraId="2E16602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restart"/>
            <w:noWrap w:val="0"/>
            <w:vAlign w:val="center"/>
          </w:tcPr>
          <w:p w14:paraId="5137BE0D">
            <w:pPr>
              <w:widowControl/>
              <w:kinsoku w:val="0"/>
              <w:autoSpaceDE w:val="0"/>
              <w:autoSpaceDN w:val="0"/>
              <w:adjustRightInd w:val="0"/>
              <w:snapToGrid w:val="0"/>
              <w:spacing w:before="76" w:line="220" w:lineRule="auto"/>
              <w:ind w:left="0" w:leftChars="0" w:firstLine="0" w:firstLineChars="0"/>
              <w:jc w:val="center"/>
              <w:textAlignment w:val="baseline"/>
              <w:rPr>
                <w:rFonts w:hint="eastAsia" w:ascii="仿宋_GB2312" w:hAnsi="仿宋_GB2312" w:eastAsia="仿宋_GB2312" w:cs="仿宋_GB2312"/>
                <w:b/>
                <w:bCs/>
                <w:snapToGrid w:val="0"/>
                <w:color w:val="auto"/>
                <w:spacing w:val="-2"/>
                <w:kern w:val="0"/>
                <w:sz w:val="21"/>
                <w:szCs w:val="21"/>
                <w:lang w:eastAsia="en-US"/>
              </w:rPr>
            </w:pPr>
            <w:r>
              <w:rPr>
                <w:rFonts w:hint="eastAsia" w:ascii="仿宋_GB2312" w:hAnsi="仿宋_GB2312" w:eastAsia="仿宋_GB2312" w:cs="仿宋_GB2312"/>
                <w:b/>
                <w:bCs/>
                <w:snapToGrid w:val="0"/>
                <w:color w:val="auto"/>
                <w:spacing w:val="-2"/>
                <w:kern w:val="0"/>
                <w:sz w:val="21"/>
                <w:szCs w:val="21"/>
                <w:lang w:eastAsia="en-US"/>
              </w:rPr>
              <w:t>工作区域整洁度</w:t>
            </w:r>
          </w:p>
          <w:p w14:paraId="39B8669D">
            <w:pPr>
              <w:widowControl/>
              <w:kinsoku w:val="0"/>
              <w:autoSpaceDE w:val="0"/>
              <w:autoSpaceDN w:val="0"/>
              <w:adjustRightInd w:val="0"/>
              <w:snapToGrid w:val="0"/>
              <w:spacing w:before="76" w:line="220" w:lineRule="auto"/>
              <w:ind w:left="0" w:leftChars="0" w:firstLine="0" w:firstLineChars="0"/>
              <w:jc w:val="center"/>
              <w:textAlignment w:val="baseline"/>
              <w:rPr>
                <w:rFonts w:hint="default" w:ascii="仿宋_GB2312" w:hAnsi="仿宋_GB2312" w:eastAsia="仿宋_GB2312" w:cs="仿宋_GB2312"/>
                <w:b/>
                <w:bCs/>
                <w:snapToGrid w:val="0"/>
                <w:color w:val="auto"/>
                <w:spacing w:val="-2"/>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shd w:val="clear" w:color="auto" w:fill="auto"/>
            <w:noWrap w:val="0"/>
            <w:vAlign w:val="top"/>
          </w:tcPr>
          <w:p w14:paraId="46E20214">
            <w:pPr>
              <w:widowControl/>
              <w:kinsoku w:val="0"/>
              <w:autoSpaceDE w:val="0"/>
              <w:autoSpaceDN w:val="0"/>
              <w:adjustRightInd w:val="0"/>
              <w:snapToGrid w:val="0"/>
              <w:spacing w:before="77" w:line="219" w:lineRule="auto"/>
              <w:ind w:left="10" w:leftChars="0" w:firstLine="0" w:firstLineChars="0"/>
              <w:jc w:val="left"/>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1"/>
                <w:kern w:val="0"/>
                <w:sz w:val="21"/>
                <w:szCs w:val="21"/>
                <w:lang w:eastAsia="en-US"/>
              </w:rPr>
              <w:t>工具到处散落，工作区域杂乱无章</w:t>
            </w:r>
          </w:p>
        </w:tc>
        <w:tc>
          <w:tcPr>
            <w:tcW w:w="639" w:type="dxa"/>
            <w:shd w:val="clear" w:color="auto" w:fill="auto"/>
            <w:noWrap w:val="0"/>
            <w:vAlign w:val="top"/>
          </w:tcPr>
          <w:p w14:paraId="6616C439">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1</w:t>
            </w:r>
          </w:p>
        </w:tc>
        <w:tc>
          <w:tcPr>
            <w:tcW w:w="759" w:type="dxa"/>
            <w:noWrap w:val="0"/>
            <w:vAlign w:val="top"/>
          </w:tcPr>
          <w:p w14:paraId="637DC00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9E6839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7189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36FF628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1148F7B7">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top"/>
          </w:tcPr>
          <w:p w14:paraId="7EC33405">
            <w:pPr>
              <w:widowControl/>
              <w:kinsoku w:val="0"/>
              <w:autoSpaceDE w:val="0"/>
              <w:autoSpaceDN w:val="0"/>
              <w:adjustRightInd w:val="0"/>
              <w:snapToGrid w:val="0"/>
              <w:spacing w:before="76" w:line="219" w:lineRule="auto"/>
              <w:ind w:left="8" w:leftChars="0" w:firstLine="0" w:firstLineChars="0"/>
              <w:jc w:val="left"/>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1"/>
                <w:kern w:val="0"/>
                <w:sz w:val="21"/>
                <w:szCs w:val="21"/>
                <w:lang w:eastAsia="en-US"/>
              </w:rPr>
              <w:t>使用必需材料和工具，边角料没有使用</w:t>
            </w:r>
          </w:p>
        </w:tc>
        <w:tc>
          <w:tcPr>
            <w:tcW w:w="639" w:type="dxa"/>
            <w:shd w:val="clear" w:color="auto" w:fill="auto"/>
            <w:noWrap w:val="0"/>
            <w:vAlign w:val="top"/>
          </w:tcPr>
          <w:p w14:paraId="66935281">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1</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4FC708B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7E97CB7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43810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50B54B3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081B0DBB">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5CBFF092">
            <w:pPr>
              <w:widowControl/>
              <w:kinsoku w:val="0"/>
              <w:autoSpaceDE w:val="0"/>
              <w:autoSpaceDN w:val="0"/>
              <w:adjustRightInd w:val="0"/>
              <w:snapToGrid w:val="0"/>
              <w:spacing w:before="78" w:line="219" w:lineRule="auto"/>
              <w:ind w:left="6"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操作过程中使用必需材料和工具并摆放整齐，边角料合理使用</w:t>
            </w:r>
          </w:p>
        </w:tc>
        <w:tc>
          <w:tcPr>
            <w:tcW w:w="639" w:type="dxa"/>
            <w:noWrap w:val="0"/>
            <w:vAlign w:val="top"/>
          </w:tcPr>
          <w:p w14:paraId="108E10EB">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58200A8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DB356A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341D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747" w:type="dxa"/>
            <w:vMerge w:val="continue"/>
            <w:noWrap w:val="0"/>
            <w:vAlign w:val="top"/>
          </w:tcPr>
          <w:p w14:paraId="78EC6E4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restart"/>
            <w:noWrap w:val="0"/>
            <w:vAlign w:val="center"/>
          </w:tcPr>
          <w:p w14:paraId="6A43E5AD">
            <w:pPr>
              <w:widowControl/>
              <w:kinsoku w:val="0"/>
              <w:autoSpaceDE w:val="0"/>
              <w:autoSpaceDN w:val="0"/>
              <w:adjustRightInd w:val="0"/>
              <w:snapToGrid w:val="0"/>
              <w:spacing w:before="77" w:line="219" w:lineRule="auto"/>
              <w:ind w:left="131" w:firstLine="0" w:firstLineChars="0"/>
              <w:jc w:val="both"/>
              <w:textAlignment w:val="baseline"/>
              <w:rPr>
                <w:rFonts w:hint="eastAsia" w:ascii="仿宋_GB2312" w:hAnsi="仿宋_GB2312" w:eastAsia="仿宋_GB2312" w:cs="仿宋_GB2312"/>
                <w:b/>
                <w:bCs/>
                <w:snapToGrid w:val="0"/>
                <w:color w:val="auto"/>
                <w:spacing w:val="-2"/>
                <w:kern w:val="0"/>
                <w:sz w:val="21"/>
                <w:szCs w:val="21"/>
                <w:lang w:eastAsia="en-US"/>
              </w:rPr>
            </w:pPr>
            <w:r>
              <w:rPr>
                <w:rFonts w:hint="eastAsia" w:ascii="仿宋_GB2312" w:hAnsi="仿宋_GB2312" w:eastAsia="仿宋_GB2312" w:cs="仿宋_GB2312"/>
                <w:b/>
                <w:bCs/>
                <w:snapToGrid w:val="0"/>
                <w:color w:val="auto"/>
                <w:spacing w:val="-2"/>
                <w:kern w:val="0"/>
                <w:sz w:val="21"/>
                <w:szCs w:val="21"/>
                <w:lang w:eastAsia="en-US"/>
              </w:rPr>
              <w:t>任务组织是否科学</w:t>
            </w:r>
          </w:p>
          <w:p w14:paraId="75CD8B8D">
            <w:pPr>
              <w:widowControl/>
              <w:kinsoku w:val="0"/>
              <w:autoSpaceDE w:val="0"/>
              <w:autoSpaceDN w:val="0"/>
              <w:adjustRightInd w:val="0"/>
              <w:snapToGrid w:val="0"/>
              <w:spacing w:before="77" w:line="219" w:lineRule="auto"/>
              <w:ind w:left="131" w:firstLine="207" w:firstLineChars="100"/>
              <w:jc w:val="both"/>
              <w:textAlignment w:val="baseline"/>
              <w:rPr>
                <w:rFonts w:hint="default" w:ascii="仿宋_GB2312" w:hAnsi="仿宋_GB2312" w:eastAsia="仿宋_GB2312" w:cs="仿宋_GB2312"/>
                <w:b/>
                <w:bCs/>
                <w:snapToGrid w:val="0"/>
                <w:color w:val="auto"/>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shd w:val="clear" w:color="auto" w:fill="auto"/>
            <w:noWrap w:val="0"/>
            <w:vAlign w:val="top"/>
          </w:tcPr>
          <w:p w14:paraId="52002D44">
            <w:pPr>
              <w:widowControl/>
              <w:kinsoku w:val="0"/>
              <w:autoSpaceDE w:val="0"/>
              <w:autoSpaceDN w:val="0"/>
              <w:adjustRightInd w:val="0"/>
              <w:snapToGrid w:val="0"/>
              <w:spacing w:before="79" w:line="219" w:lineRule="auto"/>
              <w:ind w:left="9" w:leftChars="0" w:firstLine="0" w:firstLineChars="0"/>
              <w:jc w:val="left"/>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1"/>
                <w:kern w:val="0"/>
                <w:sz w:val="21"/>
                <w:szCs w:val="21"/>
                <w:lang w:eastAsia="en-US"/>
              </w:rPr>
              <w:t>参赛选手操作过程中毫无秩序</w:t>
            </w:r>
          </w:p>
        </w:tc>
        <w:tc>
          <w:tcPr>
            <w:tcW w:w="639" w:type="dxa"/>
            <w:shd w:val="clear" w:color="auto" w:fill="auto"/>
            <w:noWrap w:val="0"/>
            <w:vAlign w:val="top"/>
          </w:tcPr>
          <w:p w14:paraId="496C940B">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1</w:t>
            </w:r>
          </w:p>
        </w:tc>
        <w:tc>
          <w:tcPr>
            <w:tcW w:w="759" w:type="dxa"/>
            <w:noWrap w:val="0"/>
            <w:vAlign w:val="top"/>
          </w:tcPr>
          <w:p w14:paraId="00D340D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949970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37C9D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01B1CAD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15D720B2">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top"/>
          </w:tcPr>
          <w:p w14:paraId="291C65B8">
            <w:pPr>
              <w:widowControl/>
              <w:kinsoku w:val="0"/>
              <w:autoSpaceDE w:val="0"/>
              <w:autoSpaceDN w:val="0"/>
              <w:adjustRightInd w:val="0"/>
              <w:snapToGrid w:val="0"/>
              <w:spacing w:before="78" w:line="219" w:lineRule="auto"/>
              <w:ind w:left="6" w:leftChars="0" w:firstLine="0" w:firstLineChars="0"/>
              <w:jc w:val="left"/>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1"/>
                <w:kern w:val="0"/>
                <w:sz w:val="21"/>
                <w:szCs w:val="21"/>
                <w:lang w:eastAsia="en-US"/>
              </w:rPr>
              <w:t>操作过程中有一定的逻辑秩序</w:t>
            </w:r>
          </w:p>
        </w:tc>
        <w:tc>
          <w:tcPr>
            <w:tcW w:w="639" w:type="dxa"/>
            <w:shd w:val="clear" w:color="auto" w:fill="auto"/>
            <w:noWrap w:val="0"/>
            <w:vAlign w:val="top"/>
          </w:tcPr>
          <w:p w14:paraId="250E46F2">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1</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3895983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7DF3CED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4567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2E30DEB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5E23335B">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top"/>
          </w:tcPr>
          <w:p w14:paraId="0478C753">
            <w:pPr>
              <w:widowControl/>
              <w:kinsoku w:val="0"/>
              <w:autoSpaceDE w:val="0"/>
              <w:autoSpaceDN w:val="0"/>
              <w:adjustRightInd w:val="0"/>
              <w:snapToGrid w:val="0"/>
              <w:spacing w:before="79" w:line="219" w:lineRule="auto"/>
              <w:ind w:left="8" w:leftChars="0" w:firstLine="0" w:firstLineChars="0"/>
              <w:jc w:val="left"/>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4"/>
                <w:kern w:val="0"/>
                <w:sz w:val="21"/>
                <w:szCs w:val="21"/>
                <w:lang w:eastAsia="en-US"/>
              </w:rPr>
              <w:t>有选择性的操作，</w:t>
            </w:r>
            <w:r>
              <w:rPr>
                <w:rFonts w:hint="eastAsia" w:ascii="仿宋_GB2312" w:hAnsi="仿宋_GB2312" w:eastAsia="仿宋_GB2312" w:cs="仿宋_GB2312"/>
                <w:snapToGrid w:val="0"/>
                <w:color w:val="auto"/>
                <w:spacing w:val="-48"/>
                <w:kern w:val="0"/>
                <w:sz w:val="21"/>
                <w:szCs w:val="21"/>
                <w:lang w:eastAsia="en-US"/>
              </w:rPr>
              <w:t xml:space="preserve"> </w:t>
            </w:r>
            <w:r>
              <w:rPr>
                <w:rFonts w:hint="eastAsia" w:ascii="仿宋_GB2312" w:hAnsi="仿宋_GB2312" w:eastAsia="仿宋_GB2312" w:cs="仿宋_GB2312"/>
                <w:snapToGrid w:val="0"/>
                <w:color w:val="auto"/>
                <w:spacing w:val="-4"/>
                <w:kern w:val="0"/>
                <w:sz w:val="21"/>
                <w:szCs w:val="21"/>
                <w:lang w:eastAsia="en-US"/>
              </w:rPr>
              <w:t>目标显而易见，步骤有逻辑性</w:t>
            </w:r>
          </w:p>
        </w:tc>
        <w:tc>
          <w:tcPr>
            <w:tcW w:w="639" w:type="dxa"/>
            <w:shd w:val="clear" w:color="auto" w:fill="auto"/>
            <w:noWrap w:val="0"/>
            <w:vAlign w:val="top"/>
          </w:tcPr>
          <w:p w14:paraId="65C5BD84">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74AFAD4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79B515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49449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09C33A5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restart"/>
            <w:noWrap w:val="0"/>
            <w:vAlign w:val="center"/>
          </w:tcPr>
          <w:p w14:paraId="3CEEE5E8">
            <w:pPr>
              <w:widowControl/>
              <w:kinsoku w:val="0"/>
              <w:autoSpaceDE w:val="0"/>
              <w:autoSpaceDN w:val="0"/>
              <w:adjustRightInd w:val="0"/>
              <w:snapToGrid w:val="0"/>
              <w:spacing w:before="77" w:line="220" w:lineRule="auto"/>
              <w:ind w:left="0" w:leftChars="0" w:firstLine="0" w:firstLineChars="0"/>
              <w:jc w:val="center"/>
              <w:textAlignment w:val="baseline"/>
              <w:rPr>
                <w:rFonts w:hint="eastAsia" w:ascii="仿宋_GB2312" w:hAnsi="仿宋_GB2312" w:eastAsia="仿宋_GB2312" w:cs="仿宋_GB2312"/>
                <w:b/>
                <w:bCs/>
                <w:snapToGrid w:val="0"/>
                <w:color w:val="auto"/>
                <w:spacing w:val="-2"/>
                <w:kern w:val="0"/>
                <w:szCs w:val="21"/>
                <w:lang w:val="en-US" w:eastAsia="zh-CN"/>
              </w:rPr>
            </w:pPr>
            <w:r>
              <w:rPr>
                <w:rFonts w:hint="eastAsia" w:ascii="仿宋_GB2312" w:hAnsi="仿宋_GB2312" w:eastAsia="仿宋_GB2312" w:cs="仿宋_GB2312"/>
                <w:b/>
                <w:bCs/>
                <w:snapToGrid w:val="0"/>
                <w:color w:val="auto"/>
                <w:spacing w:val="-2"/>
                <w:kern w:val="0"/>
                <w:szCs w:val="21"/>
                <w:lang w:val="en-US" w:eastAsia="en-US"/>
              </w:rPr>
              <w:t>实际操作</w:t>
            </w:r>
            <w:r>
              <w:rPr>
                <w:rFonts w:hint="eastAsia" w:ascii="仿宋_GB2312" w:hAnsi="仿宋_GB2312" w:eastAsia="仿宋_GB2312" w:cs="仿宋_GB2312"/>
                <w:b/>
                <w:bCs/>
                <w:snapToGrid w:val="0"/>
                <w:color w:val="auto"/>
                <w:spacing w:val="-2"/>
                <w:kern w:val="0"/>
                <w:szCs w:val="21"/>
                <w:lang w:val="en-US" w:eastAsia="zh-CN"/>
              </w:rPr>
              <w:t>技术流程</w:t>
            </w:r>
          </w:p>
          <w:p w14:paraId="64E6CBD7">
            <w:pPr>
              <w:widowControl/>
              <w:kinsoku w:val="0"/>
              <w:autoSpaceDE w:val="0"/>
              <w:autoSpaceDN w:val="0"/>
              <w:adjustRightInd w:val="0"/>
              <w:snapToGrid w:val="0"/>
              <w:spacing w:before="77" w:line="220" w:lineRule="auto"/>
              <w:ind w:left="0" w:leftChars="0" w:firstLine="0" w:firstLineChars="0"/>
              <w:jc w:val="center"/>
              <w:textAlignment w:val="baseline"/>
              <w:rPr>
                <w:rFonts w:hint="default" w:ascii="仿宋_GB2312" w:hAnsi="仿宋_GB2312" w:eastAsia="仿宋_GB2312" w:cs="仿宋_GB2312"/>
                <w:b/>
                <w:bCs/>
                <w:snapToGrid w:val="0"/>
                <w:color w:val="auto"/>
                <w:spacing w:val="-2"/>
                <w:kern w:val="0"/>
                <w:szCs w:val="21"/>
                <w:lang w:val="en-US" w:eastAsia="zh-CN"/>
              </w:rPr>
            </w:pPr>
            <w:r>
              <w:rPr>
                <w:rFonts w:hint="default" w:ascii="Times New Roman" w:hAnsi="Times New Roman" w:eastAsia="仿宋_GB2312" w:cs="Times New Roman"/>
                <w:b/>
                <w:bCs/>
                <w:snapToGrid w:val="0"/>
                <w:color w:val="auto"/>
                <w:spacing w:val="-2"/>
                <w:kern w:val="0"/>
                <w:szCs w:val="21"/>
                <w:lang w:val="en-US" w:eastAsia="zh-CN"/>
              </w:rPr>
              <w:t>3</w:t>
            </w:r>
            <w:r>
              <w:rPr>
                <w:rFonts w:hint="eastAsia" w:ascii="仿宋_GB2312" w:hAnsi="仿宋_GB2312" w:eastAsia="仿宋_GB2312" w:cs="仿宋_GB2312"/>
                <w:b/>
                <w:bCs/>
                <w:snapToGrid w:val="0"/>
                <w:color w:val="auto"/>
                <w:spacing w:val="-2"/>
                <w:kern w:val="0"/>
                <w:szCs w:val="21"/>
                <w:lang w:val="en-US" w:eastAsia="zh-CN"/>
              </w:rPr>
              <w:t>分</w:t>
            </w:r>
          </w:p>
        </w:tc>
        <w:tc>
          <w:tcPr>
            <w:tcW w:w="5739" w:type="dxa"/>
            <w:gridSpan w:val="2"/>
            <w:shd w:val="clear" w:color="auto" w:fill="auto"/>
            <w:noWrap w:val="0"/>
            <w:vAlign w:val="top"/>
          </w:tcPr>
          <w:p w14:paraId="27223A3F">
            <w:pPr>
              <w:widowControl/>
              <w:kinsoku w:val="0"/>
              <w:autoSpaceDE w:val="0"/>
              <w:autoSpaceDN w:val="0"/>
              <w:adjustRightInd w:val="0"/>
              <w:snapToGrid w:val="0"/>
              <w:spacing w:before="79" w:line="220" w:lineRule="auto"/>
              <w:ind w:left="29" w:leftChars="0" w:firstLine="0" w:firstLineChars="0"/>
              <w:jc w:val="left"/>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5"/>
                <w:kern w:val="0"/>
                <w:sz w:val="21"/>
                <w:szCs w:val="21"/>
                <w:lang w:val="en-US" w:eastAsia="zh-CN"/>
              </w:rPr>
              <w:t>操作技术流程不符合规范，较为杂乱</w:t>
            </w:r>
          </w:p>
        </w:tc>
        <w:tc>
          <w:tcPr>
            <w:tcW w:w="639" w:type="dxa"/>
            <w:shd w:val="clear" w:color="auto" w:fill="auto"/>
            <w:noWrap w:val="0"/>
            <w:vAlign w:val="top"/>
          </w:tcPr>
          <w:p w14:paraId="7171B63B">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1</w:t>
            </w:r>
          </w:p>
        </w:tc>
        <w:tc>
          <w:tcPr>
            <w:tcW w:w="759" w:type="dxa"/>
            <w:noWrap w:val="0"/>
            <w:vAlign w:val="top"/>
          </w:tcPr>
          <w:p w14:paraId="4905114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D1E42D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398D0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72251FF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52264A04">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top"/>
          </w:tcPr>
          <w:p w14:paraId="0D9B8ACA">
            <w:pPr>
              <w:widowControl/>
              <w:kinsoku w:val="0"/>
              <w:autoSpaceDE w:val="0"/>
              <w:autoSpaceDN w:val="0"/>
              <w:adjustRightInd w:val="0"/>
              <w:snapToGrid w:val="0"/>
              <w:spacing w:before="77" w:line="220" w:lineRule="auto"/>
              <w:ind w:left="29" w:leftChars="0" w:firstLine="0" w:firstLineChars="0"/>
              <w:jc w:val="left"/>
              <w:textAlignment w:val="baseline"/>
              <w:rPr>
                <w:rFonts w:hint="default"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5"/>
                <w:kern w:val="0"/>
                <w:sz w:val="21"/>
                <w:szCs w:val="21"/>
                <w:lang w:val="en-US" w:eastAsia="zh-CN"/>
              </w:rPr>
              <w:t>操作技术流程基本符合规范</w:t>
            </w:r>
          </w:p>
        </w:tc>
        <w:tc>
          <w:tcPr>
            <w:tcW w:w="639" w:type="dxa"/>
            <w:shd w:val="clear" w:color="auto" w:fill="auto"/>
            <w:noWrap w:val="0"/>
            <w:vAlign w:val="top"/>
          </w:tcPr>
          <w:p w14:paraId="10810E73">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1</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704DE29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2AD3CC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10AB4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02D264E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4A8C67C2">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center"/>
          </w:tcPr>
          <w:p w14:paraId="538CCCCC">
            <w:pPr>
              <w:widowControl/>
              <w:kinsoku w:val="0"/>
              <w:autoSpaceDE w:val="0"/>
              <w:autoSpaceDN w:val="0"/>
              <w:adjustRightInd w:val="0"/>
              <w:snapToGrid w:val="0"/>
              <w:spacing w:before="35" w:line="222" w:lineRule="auto"/>
              <w:ind w:left="10" w:leftChars="0" w:firstLine="18" w:firstLineChars="0"/>
              <w:jc w:val="both"/>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spacing w:val="-5"/>
                <w:kern w:val="0"/>
                <w:sz w:val="21"/>
                <w:szCs w:val="21"/>
                <w:lang w:val="en-US" w:eastAsia="zh-CN"/>
              </w:rPr>
              <w:t>操作技术流程符合规范</w:t>
            </w:r>
          </w:p>
        </w:tc>
        <w:tc>
          <w:tcPr>
            <w:tcW w:w="639" w:type="dxa"/>
            <w:shd w:val="clear" w:color="auto" w:fill="auto"/>
            <w:noWrap w:val="0"/>
            <w:vAlign w:val="top"/>
          </w:tcPr>
          <w:p w14:paraId="662B39F0">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1B8E2F3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74EACC8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349C1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747" w:type="dxa"/>
            <w:vMerge w:val="continue"/>
            <w:noWrap w:val="0"/>
            <w:vAlign w:val="top"/>
          </w:tcPr>
          <w:p w14:paraId="4484E036">
            <w:pPr>
              <w:kinsoku w:val="0"/>
              <w:autoSpaceDE w:val="0"/>
              <w:autoSpaceDN w:val="0"/>
              <w:adjustRightInd w:val="0"/>
              <w:snapToGrid w:val="0"/>
              <w:spacing w:line="240" w:lineRule="auto"/>
              <w:jc w:val="center"/>
              <w:textAlignment w:val="baseline"/>
              <w:rPr>
                <w:rFonts w:hint="eastAsia" w:ascii="仿宋_GB2312" w:hAnsi="仿宋_GB2312" w:eastAsia="仿宋_GB2312" w:cs="仿宋_GB2312"/>
                <w:b/>
                <w:bCs/>
                <w:snapToGrid w:val="0"/>
                <w:color w:val="auto"/>
                <w:kern w:val="0"/>
                <w:sz w:val="21"/>
                <w:szCs w:val="21"/>
                <w:lang w:val="en-US" w:eastAsia="en-US" w:bidi="ar-SA"/>
              </w:rPr>
            </w:pPr>
          </w:p>
        </w:tc>
        <w:tc>
          <w:tcPr>
            <w:tcW w:w="843" w:type="dxa"/>
            <w:vMerge w:val="restart"/>
            <w:noWrap w:val="0"/>
            <w:vAlign w:val="center"/>
          </w:tcPr>
          <w:p w14:paraId="451337DC">
            <w:pPr>
              <w:widowControl/>
              <w:kinsoku w:val="0"/>
              <w:autoSpaceDE w:val="0"/>
              <w:autoSpaceDN w:val="0"/>
              <w:adjustRightInd w:val="0"/>
              <w:snapToGrid w:val="0"/>
              <w:spacing w:before="79" w:line="219" w:lineRule="auto"/>
              <w:ind w:left="15" w:firstLine="0" w:firstLineChars="0"/>
              <w:jc w:val="center"/>
              <w:textAlignment w:val="baseline"/>
              <w:rPr>
                <w:rFonts w:hint="eastAsia" w:ascii="仿宋_GB2312" w:hAnsi="仿宋_GB2312" w:eastAsia="仿宋_GB2312" w:cs="仿宋_GB2312"/>
                <w:b/>
                <w:bCs/>
                <w:snapToGrid w:val="0"/>
                <w:color w:val="auto"/>
                <w:spacing w:val="-2"/>
                <w:kern w:val="0"/>
                <w:sz w:val="21"/>
                <w:szCs w:val="21"/>
                <w:lang w:eastAsia="en-US"/>
              </w:rPr>
            </w:pPr>
            <w:r>
              <w:rPr>
                <w:rFonts w:hint="eastAsia" w:ascii="仿宋_GB2312" w:hAnsi="仿宋_GB2312" w:eastAsia="仿宋_GB2312" w:cs="仿宋_GB2312"/>
                <w:b/>
                <w:bCs/>
                <w:snapToGrid w:val="0"/>
                <w:color w:val="auto"/>
                <w:spacing w:val="-2"/>
                <w:kern w:val="0"/>
                <w:sz w:val="21"/>
                <w:szCs w:val="21"/>
                <w:lang w:eastAsia="en-US"/>
              </w:rPr>
              <w:t>工具设备及材料使用</w:t>
            </w:r>
          </w:p>
          <w:p w14:paraId="76CAD07B">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2"/>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shd w:val="clear" w:color="auto" w:fill="auto"/>
            <w:noWrap w:val="0"/>
            <w:vAlign w:val="center"/>
          </w:tcPr>
          <w:p w14:paraId="757030BC">
            <w:pPr>
              <w:widowControl/>
              <w:kinsoku w:val="0"/>
              <w:autoSpaceDE w:val="0"/>
              <w:autoSpaceDN w:val="0"/>
              <w:adjustRightInd w:val="0"/>
              <w:snapToGrid w:val="0"/>
              <w:spacing w:before="38" w:line="221" w:lineRule="auto"/>
              <w:ind w:left="10" w:leftChars="0" w:firstLine="0" w:firstLineChars="0"/>
              <w:jc w:val="both"/>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kern w:val="0"/>
                <w:sz w:val="21"/>
                <w:szCs w:val="21"/>
                <w:lang w:eastAsia="en-US"/>
              </w:rPr>
              <w:t>工具和设备使用不专业，材料加工及使用</w:t>
            </w:r>
            <w:r>
              <w:rPr>
                <w:rFonts w:hint="eastAsia" w:ascii="仿宋_GB2312" w:hAnsi="仿宋_GB2312" w:eastAsia="仿宋_GB2312" w:cs="仿宋_GB2312"/>
                <w:snapToGrid w:val="0"/>
                <w:color w:val="auto"/>
                <w:spacing w:val="-3"/>
                <w:kern w:val="0"/>
                <w:sz w:val="21"/>
                <w:szCs w:val="21"/>
                <w:lang w:eastAsia="en-US"/>
              </w:rPr>
              <w:t>不符合规范</w:t>
            </w:r>
          </w:p>
        </w:tc>
        <w:tc>
          <w:tcPr>
            <w:tcW w:w="639" w:type="dxa"/>
            <w:shd w:val="clear" w:color="auto" w:fill="auto"/>
            <w:noWrap w:val="0"/>
            <w:vAlign w:val="top"/>
          </w:tcPr>
          <w:p w14:paraId="64385FC7">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1</w:t>
            </w:r>
          </w:p>
        </w:tc>
        <w:tc>
          <w:tcPr>
            <w:tcW w:w="759" w:type="dxa"/>
            <w:noWrap w:val="0"/>
            <w:vAlign w:val="top"/>
          </w:tcPr>
          <w:p w14:paraId="22ED31A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5E7C453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A019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747" w:type="dxa"/>
            <w:vMerge w:val="continue"/>
            <w:noWrap w:val="0"/>
            <w:vAlign w:val="top"/>
          </w:tcPr>
          <w:p w14:paraId="100FC34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612CA2C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center"/>
          </w:tcPr>
          <w:p w14:paraId="3894EB49">
            <w:pPr>
              <w:widowControl/>
              <w:kinsoku w:val="0"/>
              <w:autoSpaceDE w:val="0"/>
              <w:autoSpaceDN w:val="0"/>
              <w:adjustRightInd w:val="0"/>
              <w:snapToGrid w:val="0"/>
              <w:spacing w:before="38" w:line="221" w:lineRule="auto"/>
              <w:ind w:left="9" w:leftChars="0" w:firstLine="0" w:firstLineChars="0"/>
              <w:jc w:val="both"/>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kern w:val="0"/>
                <w:sz w:val="21"/>
                <w:szCs w:val="21"/>
                <w:lang w:eastAsia="en-US"/>
              </w:rPr>
              <w:t>工具和设备使用正确，材料加工及使用基本</w:t>
            </w:r>
            <w:r>
              <w:rPr>
                <w:rFonts w:hint="eastAsia" w:ascii="仿宋_GB2312" w:hAnsi="仿宋_GB2312" w:eastAsia="仿宋_GB2312" w:cs="仿宋_GB2312"/>
                <w:snapToGrid w:val="0"/>
                <w:color w:val="auto"/>
                <w:spacing w:val="-3"/>
                <w:kern w:val="0"/>
                <w:sz w:val="21"/>
                <w:szCs w:val="21"/>
                <w:lang w:eastAsia="en-US"/>
              </w:rPr>
              <w:t>符合规范</w:t>
            </w:r>
          </w:p>
        </w:tc>
        <w:tc>
          <w:tcPr>
            <w:tcW w:w="639" w:type="dxa"/>
            <w:shd w:val="clear" w:color="auto" w:fill="auto"/>
            <w:noWrap w:val="0"/>
            <w:vAlign w:val="top"/>
          </w:tcPr>
          <w:p w14:paraId="20985AEC">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1</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3F98AB8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E66014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BBED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747" w:type="dxa"/>
            <w:vMerge w:val="continue"/>
            <w:noWrap w:val="0"/>
            <w:vAlign w:val="top"/>
          </w:tcPr>
          <w:p w14:paraId="5E2C7FB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noWrap w:val="0"/>
            <w:vAlign w:val="center"/>
          </w:tcPr>
          <w:p w14:paraId="4289C36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shd w:val="clear" w:color="auto" w:fill="auto"/>
            <w:noWrap w:val="0"/>
            <w:vAlign w:val="center"/>
          </w:tcPr>
          <w:p w14:paraId="7584A445">
            <w:pPr>
              <w:widowControl/>
              <w:kinsoku w:val="0"/>
              <w:autoSpaceDE w:val="0"/>
              <w:autoSpaceDN w:val="0"/>
              <w:adjustRightInd w:val="0"/>
              <w:snapToGrid w:val="0"/>
              <w:spacing w:before="39" w:line="221" w:lineRule="auto"/>
              <w:ind w:left="10" w:leftChars="0" w:firstLine="0" w:firstLineChars="0"/>
              <w:jc w:val="both"/>
              <w:textAlignment w:val="baseline"/>
              <w:rPr>
                <w:rFonts w:hint="eastAsia" w:ascii="仿宋_GB2312" w:hAnsi="仿宋_GB2312" w:eastAsia="仿宋_GB2312" w:cs="仿宋_GB2312"/>
                <w:snapToGrid w:val="0"/>
                <w:color w:val="auto"/>
                <w:kern w:val="0"/>
                <w:sz w:val="21"/>
                <w:szCs w:val="21"/>
                <w:lang w:val="en-US" w:eastAsia="en-US" w:bidi="ar-SA"/>
              </w:rPr>
            </w:pPr>
            <w:r>
              <w:rPr>
                <w:rFonts w:hint="eastAsia" w:ascii="仿宋_GB2312" w:hAnsi="仿宋_GB2312" w:eastAsia="仿宋_GB2312" w:cs="仿宋_GB2312"/>
                <w:snapToGrid w:val="0"/>
                <w:color w:val="auto"/>
                <w:kern w:val="0"/>
                <w:sz w:val="21"/>
                <w:szCs w:val="21"/>
                <w:lang w:eastAsia="en-US"/>
              </w:rPr>
              <w:t>工具和设备使用正确、熟练，材料加</w:t>
            </w:r>
            <w:r>
              <w:rPr>
                <w:rFonts w:hint="eastAsia" w:ascii="仿宋_GB2312" w:hAnsi="仿宋_GB2312" w:eastAsia="仿宋_GB2312" w:cs="仿宋_GB2312"/>
                <w:snapToGrid w:val="0"/>
                <w:color w:val="auto"/>
                <w:spacing w:val="-2"/>
                <w:kern w:val="0"/>
                <w:sz w:val="21"/>
                <w:szCs w:val="21"/>
                <w:lang w:eastAsia="en-US"/>
              </w:rPr>
              <w:t>工及使用符合规范</w:t>
            </w:r>
          </w:p>
        </w:tc>
        <w:tc>
          <w:tcPr>
            <w:tcW w:w="639" w:type="dxa"/>
            <w:shd w:val="clear" w:color="auto" w:fill="auto"/>
            <w:noWrap w:val="0"/>
            <w:vAlign w:val="top"/>
          </w:tcPr>
          <w:p w14:paraId="6D881A33">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val="en-US" w:eastAsia="en-US" w:bidi="ar-SA"/>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2274A2E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0D64D29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458A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747" w:type="dxa"/>
            <w:vMerge w:val="continue"/>
            <w:noWrap w:val="0"/>
            <w:vAlign w:val="top"/>
          </w:tcPr>
          <w:p w14:paraId="59E19FF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20423DB4">
            <w:pPr>
              <w:widowControl/>
              <w:kinsoku w:val="0"/>
              <w:autoSpaceDE w:val="0"/>
              <w:autoSpaceDN w:val="0"/>
              <w:adjustRightInd w:val="0"/>
              <w:snapToGrid w:val="0"/>
              <w:spacing w:before="192" w:line="219" w:lineRule="auto"/>
              <w:ind w:left="0" w:leftChars="0" w:firstLine="0" w:firstLineChars="0"/>
              <w:jc w:val="center"/>
              <w:textAlignment w:val="baseline"/>
              <w:rPr>
                <w:rFonts w:hint="default" w:ascii="仿宋_GB2312" w:hAnsi="仿宋_GB2312" w:eastAsia="仿宋_GB2312" w:cs="仿宋_GB2312"/>
                <w:b/>
                <w:bCs/>
                <w:snapToGrid w:val="0"/>
                <w:color w:val="auto"/>
                <w:spacing w:val="-2"/>
                <w:kern w:val="0"/>
                <w:sz w:val="21"/>
                <w:szCs w:val="21"/>
                <w:lang w:val="en-US" w:eastAsia="zh-CN"/>
              </w:rPr>
            </w:pPr>
            <w:r>
              <w:rPr>
                <w:rFonts w:hint="eastAsia" w:ascii="仿宋_GB2312" w:hAnsi="仿宋_GB2312" w:eastAsia="仿宋_GB2312" w:cs="仿宋_GB2312"/>
                <w:b/>
                <w:bCs/>
                <w:snapToGrid w:val="0"/>
                <w:color w:val="auto"/>
                <w:spacing w:val="-2"/>
                <w:kern w:val="0"/>
                <w:sz w:val="21"/>
                <w:szCs w:val="21"/>
                <w:lang w:eastAsia="en-US"/>
              </w:rPr>
              <w:t>健康与安全</w:t>
            </w:r>
            <w:r>
              <w:rPr>
                <w:rFonts w:hint="eastAsia" w:ascii="仿宋_GB2312" w:hAnsi="仿宋_GB2312" w:eastAsia="仿宋_GB2312" w:cs="仿宋_GB2312"/>
                <w:b/>
                <w:bCs/>
                <w:snapToGrid w:val="0"/>
                <w:color w:val="auto"/>
                <w:spacing w:val="-2"/>
                <w:kern w:val="0"/>
                <w:sz w:val="21"/>
                <w:szCs w:val="21"/>
                <w:lang w:val="en-US" w:eastAsia="zh-CN"/>
              </w:rPr>
              <w:t xml:space="preserve"> </w:t>
            </w: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center"/>
          </w:tcPr>
          <w:p w14:paraId="5792543C">
            <w:pPr>
              <w:widowControl/>
              <w:kinsoku w:val="0"/>
              <w:autoSpaceDE w:val="0"/>
              <w:autoSpaceDN w:val="0"/>
              <w:adjustRightInd w:val="0"/>
              <w:snapToGrid w:val="0"/>
              <w:spacing w:before="36" w:line="223" w:lineRule="auto"/>
              <w:ind w:left="9" w:firstLine="0" w:firstLineChars="0"/>
              <w:jc w:val="both"/>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kern w:val="0"/>
                <w:sz w:val="21"/>
                <w:szCs w:val="21"/>
                <w:lang w:eastAsia="en-US"/>
              </w:rPr>
              <w:t>竞赛过程中做到安全竞赛，遵守安全与防护的要求，正确使用防护</w:t>
            </w:r>
            <w:r>
              <w:rPr>
                <w:rFonts w:hint="eastAsia" w:ascii="仿宋_GB2312" w:hAnsi="仿宋_GB2312" w:eastAsia="仿宋_GB2312" w:cs="仿宋_GB2312"/>
                <w:b/>
                <w:bCs/>
                <w:snapToGrid w:val="0"/>
                <w:color w:val="auto"/>
                <w:spacing w:val="-6"/>
                <w:kern w:val="0"/>
                <w:sz w:val="21"/>
                <w:szCs w:val="21"/>
                <w:lang w:eastAsia="en-US"/>
              </w:rPr>
              <w:t>用具</w:t>
            </w:r>
          </w:p>
        </w:tc>
        <w:tc>
          <w:tcPr>
            <w:tcW w:w="639" w:type="dxa"/>
            <w:noWrap w:val="0"/>
            <w:vAlign w:val="top"/>
          </w:tcPr>
          <w:p w14:paraId="317E126B">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0</w:t>
            </w:r>
            <w:r>
              <w:rPr>
                <w:rFonts w:hint="eastAsia" w:ascii="仿宋_GB2312" w:hAnsi="仿宋_GB2312" w:eastAsia="仿宋_GB2312" w:cs="仿宋_GB2312"/>
                <w:b/>
                <w:bCs/>
                <w:snapToGrid w:val="0"/>
                <w:color w:val="auto"/>
                <w:spacing w:val="-3"/>
                <w:kern w:val="0"/>
                <w:sz w:val="21"/>
                <w:szCs w:val="21"/>
                <w:lang w:eastAsia="en-US"/>
              </w:rPr>
              <w:t>-</w:t>
            </w:r>
            <w:r>
              <w:rPr>
                <w:rFonts w:hint="default" w:ascii="Times New Roman" w:hAnsi="Times New Roman" w:eastAsia="仿宋_GB2312" w:cs="Times New Roman"/>
                <w:b/>
                <w:bCs/>
                <w:snapToGrid w:val="0"/>
                <w:color w:val="auto"/>
                <w:spacing w:val="-3"/>
                <w:kern w:val="0"/>
                <w:sz w:val="21"/>
                <w:szCs w:val="21"/>
                <w:lang w:eastAsia="en-US"/>
              </w:rPr>
              <w:t>3</w:t>
            </w:r>
          </w:p>
        </w:tc>
        <w:tc>
          <w:tcPr>
            <w:tcW w:w="759" w:type="dxa"/>
            <w:noWrap w:val="0"/>
            <w:vAlign w:val="top"/>
          </w:tcPr>
          <w:p w14:paraId="4394925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71101E9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0B17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restart"/>
            <w:noWrap w:val="0"/>
            <w:vAlign w:val="center"/>
          </w:tcPr>
          <w:p w14:paraId="4AE1257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0" w:firstLineChars="0"/>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B</w:t>
            </w:r>
          </w:p>
        </w:tc>
        <w:tc>
          <w:tcPr>
            <w:tcW w:w="6582" w:type="dxa"/>
            <w:gridSpan w:val="3"/>
            <w:noWrap w:val="0"/>
            <w:vAlign w:val="top"/>
          </w:tcPr>
          <w:p w14:paraId="1E21DEA3">
            <w:pPr>
              <w:widowControl/>
              <w:kinsoku w:val="0"/>
              <w:autoSpaceDE w:val="0"/>
              <w:autoSpaceDN w:val="0"/>
              <w:adjustRightInd w:val="0"/>
              <w:snapToGrid w:val="0"/>
              <w:spacing w:before="77" w:line="219" w:lineRule="auto"/>
              <w:ind w:left="0" w:firstLine="2715" w:firstLineChars="130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1"/>
                <w:kern w:val="0"/>
                <w:sz w:val="21"/>
                <w:szCs w:val="21"/>
                <w:lang w:eastAsia="en-US"/>
              </w:rPr>
              <w:t>制作技术和方法</w:t>
            </w:r>
          </w:p>
        </w:tc>
        <w:tc>
          <w:tcPr>
            <w:tcW w:w="639" w:type="dxa"/>
            <w:noWrap w:val="0"/>
            <w:vAlign w:val="top"/>
          </w:tcPr>
          <w:p w14:paraId="1C1ED025">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zh-CN"/>
              </w:rPr>
            </w:pPr>
            <w:r>
              <w:rPr>
                <w:rFonts w:hint="default" w:ascii="Times New Roman" w:hAnsi="Times New Roman" w:eastAsia="仿宋_GB2312" w:cs="Times New Roman"/>
                <w:b/>
                <w:bCs/>
                <w:snapToGrid w:val="0"/>
                <w:color w:val="auto"/>
                <w:spacing w:val="-3"/>
                <w:kern w:val="0"/>
                <w:sz w:val="21"/>
                <w:szCs w:val="21"/>
                <w:lang w:eastAsia="en-US"/>
              </w:rPr>
              <w:t>5</w:t>
            </w:r>
            <w:r>
              <w:rPr>
                <w:rFonts w:hint="default" w:ascii="Times New Roman" w:hAnsi="Times New Roman" w:eastAsia="仿宋_GB2312" w:cs="Times New Roman"/>
                <w:b/>
                <w:bCs/>
                <w:snapToGrid w:val="0"/>
                <w:color w:val="auto"/>
                <w:spacing w:val="-3"/>
                <w:kern w:val="0"/>
                <w:sz w:val="21"/>
                <w:szCs w:val="21"/>
                <w:lang w:val="en-US" w:eastAsia="zh-CN"/>
              </w:rPr>
              <w:t>5</w:t>
            </w:r>
          </w:p>
        </w:tc>
        <w:tc>
          <w:tcPr>
            <w:tcW w:w="759" w:type="dxa"/>
            <w:noWrap w:val="0"/>
            <w:vAlign w:val="top"/>
          </w:tcPr>
          <w:p w14:paraId="2764394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48187AB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6999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3181639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top"/>
          </w:tcPr>
          <w:p w14:paraId="3455BBC0">
            <w:pPr>
              <w:widowControl/>
              <w:kinsoku w:val="0"/>
              <w:autoSpaceDE w:val="0"/>
              <w:autoSpaceDN w:val="0"/>
              <w:adjustRightInd w:val="0"/>
              <w:snapToGrid w:val="0"/>
              <w:spacing w:before="75" w:line="220" w:lineRule="auto"/>
              <w:ind w:left="0" w:leftChars="0" w:firstLine="0" w:firstLineChars="0"/>
              <w:jc w:val="center"/>
              <w:textAlignment w:val="baseline"/>
              <w:rPr>
                <w:rFonts w:hint="eastAsia" w:ascii="仿宋_GB2312" w:hAnsi="仿宋_GB2312" w:eastAsia="仿宋_GB2312" w:cs="仿宋_GB2312"/>
                <w:b/>
                <w:bCs/>
                <w:snapToGrid w:val="0"/>
                <w:color w:val="auto"/>
                <w:spacing w:val="-4"/>
                <w:kern w:val="0"/>
                <w:sz w:val="21"/>
                <w:szCs w:val="21"/>
                <w:lang w:eastAsia="en-US"/>
              </w:rPr>
            </w:pPr>
            <w:r>
              <w:rPr>
                <w:rFonts w:hint="eastAsia" w:ascii="仿宋_GB2312" w:hAnsi="仿宋_GB2312" w:eastAsia="仿宋_GB2312" w:cs="仿宋_GB2312"/>
                <w:b/>
                <w:bCs/>
                <w:snapToGrid w:val="0"/>
                <w:color w:val="auto"/>
                <w:spacing w:val="-4"/>
                <w:kern w:val="0"/>
                <w:sz w:val="21"/>
                <w:szCs w:val="21"/>
                <w:lang w:eastAsia="en-US"/>
              </w:rPr>
              <w:t>整洁度</w:t>
            </w:r>
          </w:p>
          <w:p w14:paraId="278854BF">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4"/>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top"/>
          </w:tcPr>
          <w:p w14:paraId="1BB65C02">
            <w:pPr>
              <w:widowControl/>
              <w:kinsoku w:val="0"/>
              <w:autoSpaceDE w:val="0"/>
              <w:autoSpaceDN w:val="0"/>
              <w:adjustRightInd w:val="0"/>
              <w:snapToGrid w:val="0"/>
              <w:spacing w:before="75" w:line="219" w:lineRule="auto"/>
              <w:ind w:left="11"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2"/>
                <w:kern w:val="0"/>
                <w:sz w:val="21"/>
                <w:szCs w:val="21"/>
                <w:lang w:eastAsia="en-US"/>
              </w:rPr>
              <w:t>景观材料、工具摆放整齐，作品洁净。不干净超过</w:t>
            </w:r>
            <w:r>
              <w:rPr>
                <w:rFonts w:hint="default" w:ascii="Times New Roman" w:hAnsi="Times New Roman" w:eastAsia="仿宋_GB2312" w:cs="Times New Roman"/>
                <w:b/>
                <w:bCs/>
                <w:snapToGrid w:val="0"/>
                <w:color w:val="auto"/>
                <w:spacing w:val="-2"/>
                <w:kern w:val="0"/>
                <w:sz w:val="21"/>
                <w:szCs w:val="21"/>
                <w:lang w:eastAsia="en-US"/>
              </w:rPr>
              <w:t>3</w:t>
            </w:r>
            <w:r>
              <w:rPr>
                <w:rFonts w:hint="eastAsia" w:ascii="仿宋_GB2312" w:hAnsi="仿宋_GB2312" w:eastAsia="仿宋_GB2312" w:cs="仿宋_GB2312"/>
                <w:b/>
                <w:bCs/>
                <w:snapToGrid w:val="0"/>
                <w:color w:val="auto"/>
                <w:spacing w:val="-46"/>
                <w:kern w:val="0"/>
                <w:sz w:val="21"/>
                <w:szCs w:val="21"/>
                <w:lang w:eastAsia="en-US"/>
              </w:rPr>
              <w:t xml:space="preserve"> </w:t>
            </w:r>
            <w:r>
              <w:rPr>
                <w:rFonts w:hint="eastAsia" w:ascii="仿宋_GB2312" w:hAnsi="仿宋_GB2312" w:eastAsia="仿宋_GB2312" w:cs="仿宋_GB2312"/>
                <w:b/>
                <w:bCs/>
                <w:snapToGrid w:val="0"/>
                <w:color w:val="auto"/>
                <w:spacing w:val="-2"/>
                <w:kern w:val="0"/>
                <w:sz w:val="21"/>
                <w:szCs w:val="21"/>
                <w:lang w:eastAsia="en-US"/>
              </w:rPr>
              <w:t>处，</w:t>
            </w:r>
            <w:r>
              <w:rPr>
                <w:rFonts w:hint="default" w:ascii="Times New Roman" w:hAnsi="Times New Roman" w:eastAsia="仿宋_GB2312" w:cs="Times New Roman"/>
                <w:b/>
                <w:bCs/>
                <w:snapToGrid w:val="0"/>
                <w:color w:val="auto"/>
                <w:spacing w:val="-2"/>
                <w:kern w:val="0"/>
                <w:sz w:val="21"/>
                <w:szCs w:val="21"/>
                <w:lang w:eastAsia="en-US"/>
              </w:rPr>
              <w:t>0</w:t>
            </w:r>
            <w:r>
              <w:rPr>
                <w:rFonts w:hint="eastAsia" w:ascii="仿宋_GB2312" w:hAnsi="仿宋_GB2312" w:eastAsia="仿宋_GB2312" w:cs="仿宋_GB2312"/>
                <w:b/>
                <w:bCs/>
                <w:snapToGrid w:val="0"/>
                <w:color w:val="auto"/>
                <w:spacing w:val="-47"/>
                <w:kern w:val="0"/>
                <w:sz w:val="21"/>
                <w:szCs w:val="21"/>
                <w:lang w:eastAsia="en-US"/>
              </w:rPr>
              <w:t xml:space="preserve"> </w:t>
            </w:r>
            <w:r>
              <w:rPr>
                <w:rFonts w:hint="eastAsia" w:ascii="仿宋_GB2312" w:hAnsi="仿宋_GB2312" w:eastAsia="仿宋_GB2312" w:cs="仿宋_GB2312"/>
                <w:b/>
                <w:bCs/>
                <w:snapToGrid w:val="0"/>
                <w:color w:val="auto"/>
                <w:spacing w:val="-2"/>
                <w:kern w:val="0"/>
                <w:sz w:val="21"/>
                <w:szCs w:val="21"/>
                <w:lang w:eastAsia="en-US"/>
              </w:rPr>
              <w:t>分</w:t>
            </w:r>
          </w:p>
        </w:tc>
        <w:tc>
          <w:tcPr>
            <w:tcW w:w="639" w:type="dxa"/>
            <w:noWrap w:val="0"/>
            <w:vAlign w:val="top"/>
          </w:tcPr>
          <w:p w14:paraId="08813799">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3</w:t>
            </w:r>
          </w:p>
        </w:tc>
        <w:tc>
          <w:tcPr>
            <w:tcW w:w="759" w:type="dxa"/>
            <w:noWrap w:val="0"/>
            <w:vAlign w:val="top"/>
          </w:tcPr>
          <w:p w14:paraId="1385158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0412AEC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AC961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continue"/>
            <w:noWrap w:val="0"/>
            <w:vAlign w:val="top"/>
          </w:tcPr>
          <w:p w14:paraId="0F8E88E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top"/>
          </w:tcPr>
          <w:p w14:paraId="19D65557">
            <w:pPr>
              <w:widowControl/>
              <w:kinsoku w:val="0"/>
              <w:autoSpaceDE w:val="0"/>
              <w:autoSpaceDN w:val="0"/>
              <w:adjustRightInd w:val="0"/>
              <w:snapToGrid w:val="0"/>
              <w:spacing w:before="77" w:line="220" w:lineRule="auto"/>
              <w:ind w:left="0" w:leftChars="0" w:firstLine="0" w:firstLineChars="0"/>
              <w:jc w:val="center"/>
              <w:textAlignment w:val="baseline"/>
              <w:rPr>
                <w:rFonts w:hint="eastAsia" w:ascii="仿宋_GB2312" w:hAnsi="仿宋_GB2312" w:eastAsia="仿宋_GB2312" w:cs="仿宋_GB2312"/>
                <w:b/>
                <w:bCs/>
                <w:snapToGrid w:val="0"/>
                <w:color w:val="auto"/>
                <w:spacing w:val="-7"/>
                <w:kern w:val="0"/>
                <w:sz w:val="21"/>
                <w:szCs w:val="21"/>
                <w:lang w:eastAsia="en-US"/>
              </w:rPr>
            </w:pPr>
            <w:r>
              <w:rPr>
                <w:rFonts w:hint="eastAsia" w:ascii="仿宋_GB2312" w:hAnsi="仿宋_GB2312" w:eastAsia="仿宋_GB2312" w:cs="仿宋_GB2312"/>
                <w:b/>
                <w:bCs/>
                <w:snapToGrid w:val="0"/>
                <w:color w:val="auto"/>
                <w:spacing w:val="-7"/>
                <w:kern w:val="0"/>
                <w:sz w:val="21"/>
                <w:szCs w:val="21"/>
                <w:lang w:eastAsia="en-US"/>
              </w:rPr>
              <w:t>容器</w:t>
            </w:r>
          </w:p>
          <w:p w14:paraId="7E1E1122">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7"/>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2</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top"/>
          </w:tcPr>
          <w:p w14:paraId="49ECD541">
            <w:pPr>
              <w:widowControl/>
              <w:kinsoku w:val="0"/>
              <w:autoSpaceDE w:val="0"/>
              <w:autoSpaceDN w:val="0"/>
              <w:adjustRightInd w:val="0"/>
              <w:snapToGrid w:val="0"/>
              <w:spacing w:before="77" w:line="219" w:lineRule="auto"/>
              <w:ind w:left="12"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正确使用容器</w:t>
            </w:r>
          </w:p>
        </w:tc>
        <w:tc>
          <w:tcPr>
            <w:tcW w:w="639" w:type="dxa"/>
            <w:noWrap w:val="0"/>
            <w:vAlign w:val="top"/>
          </w:tcPr>
          <w:p w14:paraId="15EB6ED8">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2</w:t>
            </w:r>
          </w:p>
        </w:tc>
        <w:tc>
          <w:tcPr>
            <w:tcW w:w="759" w:type="dxa"/>
            <w:noWrap w:val="0"/>
            <w:vAlign w:val="top"/>
          </w:tcPr>
          <w:p w14:paraId="7E8E3EB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E65936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A65C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747" w:type="dxa"/>
            <w:vMerge w:val="continue"/>
            <w:noWrap w:val="0"/>
            <w:vAlign w:val="top"/>
          </w:tcPr>
          <w:p w14:paraId="604E244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restart"/>
            <w:tcBorders>
              <w:bottom w:val="nil"/>
            </w:tcBorders>
            <w:noWrap w:val="0"/>
            <w:vAlign w:val="top"/>
          </w:tcPr>
          <w:p w14:paraId="77F3137E">
            <w:pPr>
              <w:kinsoku w:val="0"/>
              <w:autoSpaceDE w:val="0"/>
              <w:autoSpaceDN w:val="0"/>
              <w:adjustRightInd w:val="0"/>
              <w:snapToGrid w:val="0"/>
              <w:spacing w:line="241"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2EB8AACC">
            <w:pPr>
              <w:kinsoku w:val="0"/>
              <w:autoSpaceDE w:val="0"/>
              <w:autoSpaceDN w:val="0"/>
              <w:adjustRightInd w:val="0"/>
              <w:snapToGrid w:val="0"/>
              <w:spacing w:line="241"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273DE425">
            <w:pPr>
              <w:kinsoku w:val="0"/>
              <w:autoSpaceDE w:val="0"/>
              <w:autoSpaceDN w:val="0"/>
              <w:adjustRightInd w:val="0"/>
              <w:snapToGrid w:val="0"/>
              <w:spacing w:line="241"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7A3570A0">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33F50D8A">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5B7CD814">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1B73AED6">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3B8BBC07">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2C2510CA">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02D786CC">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42108725">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6193A949">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6325EF27">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5818F567">
            <w:pPr>
              <w:kinsoku w:val="0"/>
              <w:autoSpaceDE w:val="0"/>
              <w:autoSpaceDN w:val="0"/>
              <w:adjustRightInd w:val="0"/>
              <w:snapToGrid w:val="0"/>
              <w:spacing w:line="242" w:lineRule="auto"/>
              <w:jc w:val="center"/>
              <w:textAlignment w:val="baseline"/>
              <w:rPr>
                <w:rFonts w:hint="eastAsia" w:ascii="仿宋_GB2312" w:hAnsi="仿宋_GB2312" w:eastAsia="仿宋_GB2312" w:cs="仿宋_GB2312"/>
                <w:snapToGrid w:val="0"/>
                <w:color w:val="auto"/>
                <w:kern w:val="0"/>
                <w:sz w:val="21"/>
                <w:szCs w:val="21"/>
                <w:lang w:val="en-US" w:eastAsia="en-US" w:bidi="ar-SA"/>
              </w:rPr>
            </w:pPr>
          </w:p>
          <w:p w14:paraId="370CA492">
            <w:pPr>
              <w:widowControl/>
              <w:kinsoku w:val="0"/>
              <w:autoSpaceDE w:val="0"/>
              <w:autoSpaceDN w:val="0"/>
              <w:adjustRightInd w:val="0"/>
              <w:snapToGrid w:val="0"/>
              <w:spacing w:before="78" w:line="219"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技法得当</w:t>
            </w:r>
          </w:p>
          <w:p w14:paraId="07B88D24">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3"/>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50</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top"/>
          </w:tcPr>
          <w:p w14:paraId="27B2BC20">
            <w:pPr>
              <w:widowControl/>
              <w:kinsoku w:val="0"/>
              <w:autoSpaceDE w:val="0"/>
              <w:autoSpaceDN w:val="0"/>
              <w:adjustRightInd w:val="0"/>
              <w:snapToGrid w:val="0"/>
              <w:spacing w:before="76" w:line="219" w:lineRule="auto"/>
              <w:ind w:left="10"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2"/>
                <w:kern w:val="0"/>
                <w:sz w:val="21"/>
                <w:szCs w:val="21"/>
                <w:lang w:eastAsia="en-US"/>
              </w:rPr>
              <w:t>旱溪水景营造</w:t>
            </w:r>
          </w:p>
        </w:tc>
        <w:tc>
          <w:tcPr>
            <w:tcW w:w="639" w:type="dxa"/>
            <w:noWrap w:val="0"/>
            <w:vAlign w:val="top"/>
          </w:tcPr>
          <w:p w14:paraId="3EDD1819">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5</w:t>
            </w:r>
          </w:p>
        </w:tc>
        <w:tc>
          <w:tcPr>
            <w:tcW w:w="759" w:type="dxa"/>
            <w:noWrap w:val="0"/>
            <w:vAlign w:val="top"/>
          </w:tcPr>
          <w:p w14:paraId="29FCFC4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8200D6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C851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1A30FEA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1AECF85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center"/>
          </w:tcPr>
          <w:p w14:paraId="1B8DAEFF">
            <w:pPr>
              <w:widowControl/>
              <w:kinsoku w:val="0"/>
              <w:autoSpaceDE w:val="0"/>
              <w:autoSpaceDN w:val="0"/>
              <w:adjustRightInd w:val="0"/>
              <w:snapToGrid w:val="0"/>
              <w:spacing w:before="80" w:line="219" w:lineRule="auto"/>
              <w:ind w:left="9"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无驳岸工程手法运用；边缘岸线不流畅；水面纹理不符合设计构思</w:t>
            </w:r>
          </w:p>
        </w:tc>
        <w:tc>
          <w:tcPr>
            <w:tcW w:w="639" w:type="dxa"/>
            <w:noWrap w:val="0"/>
            <w:vAlign w:val="top"/>
          </w:tcPr>
          <w:p w14:paraId="14D9D5C2">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607EB3E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075999A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B1EB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747" w:type="dxa"/>
            <w:vMerge w:val="continue"/>
            <w:noWrap w:val="0"/>
            <w:vAlign w:val="top"/>
          </w:tcPr>
          <w:p w14:paraId="47050F0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038F65E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center"/>
          </w:tcPr>
          <w:p w14:paraId="2B5F1B79">
            <w:pPr>
              <w:widowControl/>
              <w:kinsoku w:val="0"/>
              <w:autoSpaceDE w:val="0"/>
              <w:autoSpaceDN w:val="0"/>
              <w:adjustRightInd w:val="0"/>
              <w:snapToGrid w:val="0"/>
              <w:spacing w:before="38" w:line="223" w:lineRule="auto"/>
              <w:ind w:left="8"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kern w:val="0"/>
                <w:sz w:val="21"/>
                <w:szCs w:val="21"/>
                <w:lang w:eastAsia="en-US"/>
              </w:rPr>
              <w:t>有驳岸工程手法运用；边缘岸线较为自然流畅；水面纹理设计构思</w:t>
            </w:r>
            <w:r>
              <w:rPr>
                <w:rFonts w:hint="eastAsia" w:ascii="仿宋_GB2312" w:hAnsi="仿宋_GB2312" w:eastAsia="仿宋_GB2312" w:cs="仿宋_GB2312"/>
                <w:snapToGrid w:val="0"/>
                <w:color w:val="auto"/>
                <w:spacing w:val="-6"/>
                <w:kern w:val="0"/>
                <w:sz w:val="21"/>
                <w:szCs w:val="21"/>
                <w:lang w:eastAsia="en-US"/>
              </w:rPr>
              <w:t>合理</w:t>
            </w:r>
          </w:p>
        </w:tc>
        <w:tc>
          <w:tcPr>
            <w:tcW w:w="639" w:type="dxa"/>
            <w:noWrap w:val="0"/>
            <w:vAlign w:val="top"/>
          </w:tcPr>
          <w:p w14:paraId="1B0C2DF5">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3053E83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D55754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953F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47" w:type="dxa"/>
            <w:vMerge w:val="continue"/>
            <w:noWrap w:val="0"/>
            <w:vAlign w:val="top"/>
          </w:tcPr>
          <w:p w14:paraId="6C1E8C7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7213DBE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center"/>
          </w:tcPr>
          <w:p w14:paraId="545B3BD5">
            <w:pPr>
              <w:widowControl/>
              <w:kinsoku w:val="0"/>
              <w:autoSpaceDE w:val="0"/>
              <w:autoSpaceDN w:val="0"/>
              <w:adjustRightInd w:val="0"/>
              <w:snapToGrid w:val="0"/>
              <w:spacing w:before="38" w:line="223" w:lineRule="auto"/>
              <w:ind w:left="7"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kern w:val="0"/>
                <w:sz w:val="21"/>
                <w:szCs w:val="21"/>
                <w:lang w:eastAsia="en-US"/>
              </w:rPr>
              <w:t>驳岸工程手法运用合理；边缘岸线自然流畅；水面纹理设计构思巧妙</w:t>
            </w:r>
          </w:p>
        </w:tc>
        <w:tc>
          <w:tcPr>
            <w:tcW w:w="639" w:type="dxa"/>
            <w:noWrap w:val="0"/>
            <w:vAlign w:val="top"/>
          </w:tcPr>
          <w:p w14:paraId="67C71429">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3</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5</w:t>
            </w:r>
          </w:p>
        </w:tc>
        <w:tc>
          <w:tcPr>
            <w:tcW w:w="759" w:type="dxa"/>
            <w:noWrap w:val="0"/>
            <w:vAlign w:val="top"/>
          </w:tcPr>
          <w:p w14:paraId="038A65A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5443FAD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B3EB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6299B57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68BE10D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148BAE9F">
            <w:pPr>
              <w:widowControl/>
              <w:kinsoku w:val="0"/>
              <w:autoSpaceDE w:val="0"/>
              <w:autoSpaceDN w:val="0"/>
              <w:adjustRightInd w:val="0"/>
              <w:snapToGrid w:val="0"/>
              <w:spacing w:before="82" w:line="219" w:lineRule="auto"/>
              <w:ind w:left="8"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1"/>
                <w:kern w:val="0"/>
                <w:sz w:val="21"/>
                <w:szCs w:val="21"/>
                <w:lang w:eastAsia="en-US"/>
              </w:rPr>
              <w:t>植物蟠扎造型</w:t>
            </w:r>
          </w:p>
        </w:tc>
        <w:tc>
          <w:tcPr>
            <w:tcW w:w="639" w:type="dxa"/>
            <w:noWrap w:val="0"/>
            <w:vAlign w:val="top"/>
          </w:tcPr>
          <w:p w14:paraId="12212B11">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5</w:t>
            </w:r>
          </w:p>
        </w:tc>
        <w:tc>
          <w:tcPr>
            <w:tcW w:w="759" w:type="dxa"/>
            <w:noWrap w:val="0"/>
            <w:vAlign w:val="top"/>
          </w:tcPr>
          <w:p w14:paraId="5AEB32D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F45AFB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5104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1C1263D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636B737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234A2317">
            <w:pPr>
              <w:widowControl/>
              <w:kinsoku w:val="0"/>
              <w:autoSpaceDE w:val="0"/>
              <w:autoSpaceDN w:val="0"/>
              <w:adjustRightInd w:val="0"/>
              <w:snapToGrid w:val="0"/>
              <w:spacing w:before="81" w:line="219" w:lineRule="auto"/>
              <w:ind w:left="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2"/>
                <w:kern w:val="0"/>
                <w:sz w:val="21"/>
                <w:szCs w:val="21"/>
                <w:lang w:eastAsia="en-US"/>
              </w:rPr>
              <w:t>蟠札植物选择正确</w:t>
            </w:r>
          </w:p>
        </w:tc>
        <w:tc>
          <w:tcPr>
            <w:tcW w:w="639" w:type="dxa"/>
            <w:noWrap w:val="0"/>
            <w:vAlign w:val="top"/>
          </w:tcPr>
          <w:p w14:paraId="496210F5">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1B66773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62A10A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B698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7B22ED0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196D532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79556E07">
            <w:pPr>
              <w:widowControl/>
              <w:kinsoku w:val="0"/>
              <w:autoSpaceDE w:val="0"/>
              <w:autoSpaceDN w:val="0"/>
              <w:adjustRightInd w:val="0"/>
              <w:snapToGrid w:val="0"/>
              <w:spacing w:before="82" w:line="219" w:lineRule="auto"/>
              <w:ind w:left="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有蟠札技法应用，植物造型优美但有损伤植物现象</w:t>
            </w:r>
          </w:p>
        </w:tc>
        <w:tc>
          <w:tcPr>
            <w:tcW w:w="639" w:type="dxa"/>
            <w:noWrap w:val="0"/>
            <w:vAlign w:val="top"/>
          </w:tcPr>
          <w:p w14:paraId="6CE56BB8">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6A299AA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F78E8E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B741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58A5865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46DCE18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0131BE6F">
            <w:pPr>
              <w:widowControl/>
              <w:kinsoku w:val="0"/>
              <w:autoSpaceDE w:val="0"/>
              <w:autoSpaceDN w:val="0"/>
              <w:adjustRightInd w:val="0"/>
              <w:snapToGrid w:val="0"/>
              <w:spacing w:before="83" w:line="219" w:lineRule="auto"/>
              <w:ind w:left="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蟠札技法应用合理，蟠札过程有防护处理，植物造型优美</w:t>
            </w:r>
          </w:p>
        </w:tc>
        <w:tc>
          <w:tcPr>
            <w:tcW w:w="639" w:type="dxa"/>
            <w:noWrap w:val="0"/>
            <w:vAlign w:val="top"/>
          </w:tcPr>
          <w:p w14:paraId="41CBF4E2">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3</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5</w:t>
            </w:r>
          </w:p>
        </w:tc>
        <w:tc>
          <w:tcPr>
            <w:tcW w:w="759" w:type="dxa"/>
            <w:noWrap w:val="0"/>
            <w:vAlign w:val="top"/>
          </w:tcPr>
          <w:p w14:paraId="390AD30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A11883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5D5A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47" w:type="dxa"/>
            <w:vMerge w:val="continue"/>
            <w:noWrap w:val="0"/>
            <w:vAlign w:val="top"/>
          </w:tcPr>
          <w:p w14:paraId="0DAA400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188066A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501EBE11">
            <w:pPr>
              <w:widowControl/>
              <w:kinsoku w:val="0"/>
              <w:autoSpaceDE w:val="0"/>
              <w:autoSpaceDN w:val="0"/>
              <w:adjustRightInd w:val="0"/>
              <w:snapToGrid w:val="0"/>
              <w:spacing w:before="96" w:line="221" w:lineRule="auto"/>
              <w:ind w:left="29"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5"/>
                <w:kern w:val="0"/>
                <w:sz w:val="21"/>
                <w:szCs w:val="21"/>
                <w:lang w:eastAsia="en-US"/>
              </w:rPr>
              <w:t>山石组合堆叠</w:t>
            </w:r>
          </w:p>
        </w:tc>
        <w:tc>
          <w:tcPr>
            <w:tcW w:w="639" w:type="dxa"/>
            <w:noWrap w:val="0"/>
            <w:vAlign w:val="top"/>
          </w:tcPr>
          <w:p w14:paraId="38FAEE0D">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b/>
                <w:bCs/>
                <w:snapToGrid w:val="0"/>
                <w:color w:val="auto"/>
                <w:spacing w:val="-3"/>
                <w:kern w:val="0"/>
                <w:sz w:val="21"/>
                <w:szCs w:val="21"/>
                <w:lang w:eastAsia="en-US"/>
              </w:rPr>
              <w:t>5</w:t>
            </w:r>
          </w:p>
        </w:tc>
        <w:tc>
          <w:tcPr>
            <w:tcW w:w="759" w:type="dxa"/>
            <w:noWrap w:val="0"/>
            <w:vAlign w:val="top"/>
          </w:tcPr>
          <w:p w14:paraId="249A0AD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33E76D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4311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7821FD0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143BB10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65317C04">
            <w:pPr>
              <w:widowControl/>
              <w:kinsoku w:val="0"/>
              <w:autoSpaceDE w:val="0"/>
              <w:autoSpaceDN w:val="0"/>
              <w:adjustRightInd w:val="0"/>
              <w:snapToGrid w:val="0"/>
              <w:spacing w:before="83" w:line="219" w:lineRule="auto"/>
              <w:ind w:left="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2"/>
                <w:kern w:val="0"/>
                <w:sz w:val="21"/>
                <w:szCs w:val="21"/>
                <w:lang w:eastAsia="en-US"/>
              </w:rPr>
              <w:t>有山石组合造景</w:t>
            </w:r>
          </w:p>
        </w:tc>
        <w:tc>
          <w:tcPr>
            <w:tcW w:w="639" w:type="dxa"/>
            <w:noWrap w:val="0"/>
            <w:vAlign w:val="top"/>
          </w:tcPr>
          <w:p w14:paraId="43CD7011">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0</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2</w:t>
            </w:r>
          </w:p>
        </w:tc>
        <w:tc>
          <w:tcPr>
            <w:tcW w:w="759" w:type="dxa"/>
            <w:noWrap w:val="0"/>
            <w:vAlign w:val="top"/>
          </w:tcPr>
          <w:p w14:paraId="3F0055A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8ECB62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C176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6D1C87B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50A2BFB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5C5B2A31">
            <w:pPr>
              <w:widowControl/>
              <w:kinsoku w:val="0"/>
              <w:autoSpaceDE w:val="0"/>
              <w:autoSpaceDN w:val="0"/>
              <w:adjustRightInd w:val="0"/>
              <w:snapToGrid w:val="0"/>
              <w:spacing w:before="84" w:line="219" w:lineRule="auto"/>
              <w:ind w:left="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有掇山工艺应用、山体稳固</w:t>
            </w:r>
          </w:p>
        </w:tc>
        <w:tc>
          <w:tcPr>
            <w:tcW w:w="639" w:type="dxa"/>
            <w:noWrap w:val="0"/>
            <w:vAlign w:val="top"/>
          </w:tcPr>
          <w:p w14:paraId="4B9FAE66">
            <w:pPr>
              <w:widowControl/>
              <w:kinsoku w:val="0"/>
              <w:autoSpaceDE w:val="0"/>
              <w:autoSpaceDN w:val="0"/>
              <w:adjustRightInd w:val="0"/>
              <w:snapToGrid w:val="0"/>
              <w:spacing w:before="120" w:line="183" w:lineRule="auto"/>
              <w:ind w:left="0" w:leftChars="0" w:firstLine="0" w:firstLineChars="0"/>
              <w:jc w:val="center"/>
              <w:textAlignment w:val="baseline"/>
              <w:rPr>
                <w:rFonts w:hint="eastAsia" w:ascii="仿宋_GB2312" w:hAnsi="仿宋_GB2312" w:eastAsia="仿宋_GB2312" w:cs="仿宋_GB2312"/>
                <w:snapToGrid w:val="0"/>
                <w:color w:val="auto"/>
                <w:spacing w:val="-3"/>
                <w:kern w:val="0"/>
                <w:sz w:val="21"/>
                <w:szCs w:val="21"/>
                <w:lang w:eastAsia="en-US"/>
              </w:rPr>
            </w:pPr>
            <w:r>
              <w:rPr>
                <w:rFonts w:hint="default" w:ascii="Times New Roman" w:hAnsi="Times New Roman" w:eastAsia="仿宋_GB2312" w:cs="Times New Roman"/>
                <w:snapToGrid w:val="0"/>
                <w:color w:val="auto"/>
                <w:spacing w:val="-3"/>
                <w:kern w:val="0"/>
                <w:sz w:val="21"/>
                <w:szCs w:val="21"/>
                <w:lang w:eastAsia="en-US"/>
              </w:rPr>
              <w:t>2</w:t>
            </w:r>
            <w:r>
              <w:rPr>
                <w:rFonts w:hint="eastAsia" w:ascii="仿宋_GB2312" w:hAnsi="仿宋_GB2312" w:eastAsia="仿宋_GB2312" w:cs="仿宋_GB2312"/>
                <w:snapToGrid w:val="0"/>
                <w:color w:val="auto"/>
                <w:spacing w:val="-3"/>
                <w:kern w:val="0"/>
                <w:sz w:val="21"/>
                <w:szCs w:val="21"/>
                <w:lang w:eastAsia="en-US"/>
              </w:rPr>
              <w:t>-</w:t>
            </w:r>
            <w:r>
              <w:rPr>
                <w:rFonts w:hint="default" w:ascii="Times New Roman" w:hAnsi="Times New Roman" w:eastAsia="仿宋_GB2312" w:cs="Times New Roman"/>
                <w:snapToGrid w:val="0"/>
                <w:color w:val="auto"/>
                <w:spacing w:val="-3"/>
                <w:kern w:val="0"/>
                <w:sz w:val="21"/>
                <w:szCs w:val="21"/>
                <w:lang w:eastAsia="en-US"/>
              </w:rPr>
              <w:t>3</w:t>
            </w:r>
          </w:p>
        </w:tc>
        <w:tc>
          <w:tcPr>
            <w:tcW w:w="759" w:type="dxa"/>
            <w:noWrap w:val="0"/>
            <w:vAlign w:val="top"/>
          </w:tcPr>
          <w:p w14:paraId="29B7A9B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042B34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4E5DD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7" w:type="dxa"/>
            <w:vMerge w:val="continue"/>
            <w:noWrap w:val="0"/>
            <w:vAlign w:val="top"/>
          </w:tcPr>
          <w:p w14:paraId="21E034F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4CB134D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center"/>
          </w:tcPr>
          <w:p w14:paraId="1ACEE476">
            <w:pPr>
              <w:widowControl/>
              <w:kinsoku w:val="0"/>
              <w:autoSpaceDE w:val="0"/>
              <w:autoSpaceDN w:val="0"/>
              <w:adjustRightInd w:val="0"/>
              <w:snapToGrid w:val="0"/>
              <w:spacing w:before="40" w:line="222" w:lineRule="auto"/>
              <w:ind w:left="28" w:hanging="21"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8"/>
                <w:kern w:val="0"/>
                <w:sz w:val="21"/>
                <w:szCs w:val="21"/>
                <w:lang w:eastAsia="en-US"/>
              </w:rPr>
              <w:t>运用中国古典园林掇山手法，有作假成真的艺术效果、无人工痕迹、</w:t>
            </w:r>
            <w:r>
              <w:rPr>
                <w:rFonts w:hint="eastAsia" w:ascii="仿宋_GB2312" w:hAnsi="仿宋_GB2312" w:eastAsia="仿宋_GB2312" w:cs="仿宋_GB2312"/>
                <w:snapToGrid w:val="0"/>
                <w:color w:val="auto"/>
                <w:spacing w:val="18"/>
                <w:kern w:val="0"/>
                <w:sz w:val="21"/>
                <w:szCs w:val="21"/>
                <w:lang w:eastAsia="en-US"/>
              </w:rPr>
              <w:t xml:space="preserve"> </w:t>
            </w:r>
            <w:r>
              <w:rPr>
                <w:rFonts w:hint="eastAsia" w:ascii="仿宋_GB2312" w:hAnsi="仿宋_GB2312" w:eastAsia="仿宋_GB2312" w:cs="仿宋_GB2312"/>
                <w:snapToGrid w:val="0"/>
                <w:color w:val="auto"/>
                <w:spacing w:val="-10"/>
                <w:kern w:val="0"/>
                <w:sz w:val="21"/>
                <w:szCs w:val="21"/>
                <w:lang w:eastAsia="en-US"/>
              </w:rPr>
              <w:t>山体稳固</w:t>
            </w:r>
          </w:p>
        </w:tc>
        <w:tc>
          <w:tcPr>
            <w:tcW w:w="639" w:type="dxa"/>
            <w:noWrap w:val="0"/>
            <w:vAlign w:val="top"/>
          </w:tcPr>
          <w:p w14:paraId="3C54FB83">
            <w:pPr>
              <w:widowControl/>
              <w:kinsoku w:val="0"/>
              <w:autoSpaceDE w:val="0"/>
              <w:autoSpaceDN w:val="0"/>
              <w:adjustRightInd w:val="0"/>
              <w:snapToGrid w:val="0"/>
              <w:spacing w:before="235" w:line="183" w:lineRule="auto"/>
              <w:ind w:left="22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5"/>
                <w:kern w:val="0"/>
                <w:sz w:val="21"/>
                <w:szCs w:val="21"/>
                <w:lang w:eastAsia="en-US"/>
              </w:rPr>
              <w:t>3</w:t>
            </w:r>
            <w:r>
              <w:rPr>
                <w:rFonts w:hint="eastAsia" w:ascii="仿宋_GB2312" w:hAnsi="仿宋_GB2312" w:eastAsia="仿宋_GB2312" w:cs="仿宋_GB2312"/>
                <w:snapToGrid w:val="0"/>
                <w:color w:val="auto"/>
                <w:spacing w:val="-5"/>
                <w:kern w:val="0"/>
                <w:sz w:val="21"/>
                <w:szCs w:val="21"/>
                <w:lang w:eastAsia="en-US"/>
              </w:rPr>
              <w:t>-</w:t>
            </w:r>
            <w:r>
              <w:rPr>
                <w:rFonts w:hint="default" w:ascii="Times New Roman" w:hAnsi="Times New Roman" w:eastAsia="仿宋_GB2312" w:cs="Times New Roman"/>
                <w:snapToGrid w:val="0"/>
                <w:color w:val="auto"/>
                <w:spacing w:val="-5"/>
                <w:kern w:val="0"/>
                <w:sz w:val="21"/>
                <w:szCs w:val="21"/>
                <w:lang w:eastAsia="en-US"/>
              </w:rPr>
              <w:t>5</w:t>
            </w:r>
          </w:p>
        </w:tc>
        <w:tc>
          <w:tcPr>
            <w:tcW w:w="759" w:type="dxa"/>
            <w:noWrap w:val="0"/>
            <w:vAlign w:val="top"/>
          </w:tcPr>
          <w:p w14:paraId="0278E18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547BAB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15DD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556D6B2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3C3C61C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16D406DF">
            <w:pPr>
              <w:widowControl/>
              <w:kinsoku w:val="0"/>
              <w:autoSpaceDE w:val="0"/>
              <w:autoSpaceDN w:val="0"/>
              <w:adjustRightInd w:val="0"/>
              <w:snapToGrid w:val="0"/>
              <w:spacing w:before="82" w:line="219" w:lineRule="auto"/>
              <w:ind w:left="10"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1"/>
                <w:kern w:val="0"/>
                <w:sz w:val="21"/>
                <w:szCs w:val="21"/>
                <w:lang w:eastAsia="en-US"/>
              </w:rPr>
              <w:t>建筑小品精细加工</w:t>
            </w:r>
          </w:p>
        </w:tc>
        <w:tc>
          <w:tcPr>
            <w:tcW w:w="639" w:type="dxa"/>
            <w:noWrap w:val="0"/>
            <w:vAlign w:val="top"/>
          </w:tcPr>
          <w:p w14:paraId="6BA0AEBE">
            <w:pPr>
              <w:widowControl/>
              <w:kinsoku w:val="0"/>
              <w:autoSpaceDE w:val="0"/>
              <w:autoSpaceDN w:val="0"/>
              <w:adjustRightInd w:val="0"/>
              <w:snapToGrid w:val="0"/>
              <w:spacing w:before="122" w:line="182" w:lineRule="auto"/>
              <w:ind w:left="349"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5</w:t>
            </w:r>
          </w:p>
        </w:tc>
        <w:tc>
          <w:tcPr>
            <w:tcW w:w="759" w:type="dxa"/>
            <w:noWrap w:val="0"/>
            <w:vAlign w:val="top"/>
          </w:tcPr>
          <w:p w14:paraId="6E07F55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BCCD8E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12828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201B6DE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3C4A558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346DF5DD">
            <w:pPr>
              <w:widowControl/>
              <w:kinsoku w:val="0"/>
              <w:autoSpaceDE w:val="0"/>
              <w:autoSpaceDN w:val="0"/>
              <w:adjustRightInd w:val="0"/>
              <w:snapToGrid w:val="0"/>
              <w:spacing w:before="83" w:line="220" w:lineRule="auto"/>
              <w:ind w:left="10"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2"/>
                <w:kern w:val="0"/>
                <w:sz w:val="21"/>
                <w:szCs w:val="21"/>
                <w:lang w:eastAsia="en-US"/>
              </w:rPr>
              <w:t>建筑小品不少于</w:t>
            </w:r>
            <w:r>
              <w:rPr>
                <w:rFonts w:hint="default" w:ascii="Times New Roman" w:hAnsi="Times New Roman" w:eastAsia="仿宋_GB2312" w:cs="Times New Roman"/>
                <w:snapToGrid w:val="0"/>
                <w:color w:val="auto"/>
                <w:spacing w:val="-2"/>
                <w:kern w:val="0"/>
                <w:sz w:val="21"/>
                <w:szCs w:val="21"/>
                <w:lang w:val="en-US" w:eastAsia="zh-CN"/>
              </w:rPr>
              <w:t>2</w:t>
            </w:r>
            <w:r>
              <w:rPr>
                <w:rFonts w:hint="eastAsia" w:ascii="仿宋_GB2312" w:hAnsi="仿宋_GB2312" w:eastAsia="仿宋_GB2312" w:cs="仿宋_GB2312"/>
                <w:snapToGrid w:val="0"/>
                <w:color w:val="auto"/>
                <w:spacing w:val="-2"/>
                <w:kern w:val="0"/>
                <w:sz w:val="21"/>
                <w:szCs w:val="21"/>
                <w:lang w:eastAsia="en-US"/>
              </w:rPr>
              <w:t>种</w:t>
            </w:r>
          </w:p>
        </w:tc>
        <w:tc>
          <w:tcPr>
            <w:tcW w:w="639" w:type="dxa"/>
            <w:noWrap w:val="0"/>
            <w:vAlign w:val="top"/>
          </w:tcPr>
          <w:p w14:paraId="72236A02">
            <w:pPr>
              <w:widowControl/>
              <w:kinsoku w:val="0"/>
              <w:autoSpaceDE w:val="0"/>
              <w:autoSpaceDN w:val="0"/>
              <w:adjustRightInd w:val="0"/>
              <w:snapToGrid w:val="0"/>
              <w:spacing w:before="121" w:line="183" w:lineRule="auto"/>
              <w:ind w:left="227"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4"/>
                <w:kern w:val="0"/>
                <w:sz w:val="21"/>
                <w:szCs w:val="21"/>
                <w:lang w:eastAsia="en-US"/>
              </w:rPr>
              <w:t>0</w:t>
            </w:r>
            <w:r>
              <w:rPr>
                <w:rFonts w:hint="eastAsia" w:ascii="仿宋_GB2312" w:hAnsi="仿宋_GB2312" w:eastAsia="仿宋_GB2312" w:cs="仿宋_GB2312"/>
                <w:snapToGrid w:val="0"/>
                <w:color w:val="auto"/>
                <w:spacing w:val="-4"/>
                <w:kern w:val="0"/>
                <w:sz w:val="21"/>
                <w:szCs w:val="21"/>
                <w:lang w:eastAsia="en-US"/>
              </w:rPr>
              <w:t>-</w:t>
            </w:r>
            <w:r>
              <w:rPr>
                <w:rFonts w:hint="default" w:ascii="Times New Roman" w:hAnsi="Times New Roman" w:eastAsia="仿宋_GB2312" w:cs="Times New Roman"/>
                <w:snapToGrid w:val="0"/>
                <w:color w:val="auto"/>
                <w:spacing w:val="-4"/>
                <w:kern w:val="0"/>
                <w:sz w:val="21"/>
                <w:szCs w:val="21"/>
                <w:lang w:eastAsia="en-US"/>
              </w:rPr>
              <w:t>2</w:t>
            </w:r>
          </w:p>
        </w:tc>
        <w:tc>
          <w:tcPr>
            <w:tcW w:w="759" w:type="dxa"/>
            <w:noWrap w:val="0"/>
            <w:vAlign w:val="top"/>
          </w:tcPr>
          <w:p w14:paraId="4074DFA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65F776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B2D9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7C7D7CD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438ADB4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74D26D2E">
            <w:pPr>
              <w:widowControl/>
              <w:kinsoku w:val="0"/>
              <w:autoSpaceDE w:val="0"/>
              <w:autoSpaceDN w:val="0"/>
              <w:adjustRightInd w:val="0"/>
              <w:snapToGrid w:val="0"/>
              <w:spacing w:before="84" w:line="220" w:lineRule="auto"/>
              <w:ind w:left="10"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建筑小品体量与周围环境协调，有造型</w:t>
            </w:r>
          </w:p>
        </w:tc>
        <w:tc>
          <w:tcPr>
            <w:tcW w:w="639" w:type="dxa"/>
            <w:noWrap w:val="0"/>
            <w:vAlign w:val="top"/>
          </w:tcPr>
          <w:p w14:paraId="0F3E7B79">
            <w:pPr>
              <w:widowControl/>
              <w:kinsoku w:val="0"/>
              <w:autoSpaceDE w:val="0"/>
              <w:autoSpaceDN w:val="0"/>
              <w:adjustRightInd w:val="0"/>
              <w:snapToGrid w:val="0"/>
              <w:spacing w:before="122" w:line="183" w:lineRule="auto"/>
              <w:ind w:left="22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5"/>
                <w:kern w:val="0"/>
                <w:sz w:val="21"/>
                <w:szCs w:val="21"/>
                <w:lang w:eastAsia="en-US"/>
              </w:rPr>
              <w:t>2</w:t>
            </w:r>
            <w:r>
              <w:rPr>
                <w:rFonts w:hint="eastAsia" w:ascii="仿宋_GB2312" w:hAnsi="仿宋_GB2312" w:eastAsia="仿宋_GB2312" w:cs="仿宋_GB2312"/>
                <w:snapToGrid w:val="0"/>
                <w:color w:val="auto"/>
                <w:spacing w:val="-5"/>
                <w:kern w:val="0"/>
                <w:sz w:val="21"/>
                <w:szCs w:val="21"/>
                <w:lang w:eastAsia="en-US"/>
              </w:rPr>
              <w:t>-</w:t>
            </w:r>
            <w:r>
              <w:rPr>
                <w:rFonts w:hint="default" w:ascii="Times New Roman" w:hAnsi="Times New Roman" w:eastAsia="仿宋_GB2312" w:cs="Times New Roman"/>
                <w:snapToGrid w:val="0"/>
                <w:color w:val="auto"/>
                <w:spacing w:val="-5"/>
                <w:kern w:val="0"/>
                <w:sz w:val="21"/>
                <w:szCs w:val="21"/>
                <w:lang w:eastAsia="en-US"/>
              </w:rPr>
              <w:t>3</w:t>
            </w:r>
          </w:p>
        </w:tc>
        <w:tc>
          <w:tcPr>
            <w:tcW w:w="759" w:type="dxa"/>
            <w:noWrap w:val="0"/>
            <w:vAlign w:val="top"/>
          </w:tcPr>
          <w:p w14:paraId="10AF1DF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B0B18E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3349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47" w:type="dxa"/>
            <w:vMerge w:val="continue"/>
            <w:noWrap w:val="0"/>
            <w:vAlign w:val="top"/>
          </w:tcPr>
          <w:p w14:paraId="6F6A396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tcBorders>
            <w:noWrap w:val="0"/>
            <w:vAlign w:val="top"/>
          </w:tcPr>
          <w:p w14:paraId="1C4C405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65DA0C41">
            <w:pPr>
              <w:widowControl/>
              <w:kinsoku w:val="0"/>
              <w:autoSpaceDE w:val="0"/>
              <w:autoSpaceDN w:val="0"/>
              <w:adjustRightInd w:val="0"/>
              <w:snapToGrid w:val="0"/>
              <w:spacing w:before="82" w:line="219" w:lineRule="auto"/>
              <w:ind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kern w:val="0"/>
                <w:sz w:val="21"/>
                <w:szCs w:val="21"/>
                <w:lang w:eastAsia="en-US"/>
              </w:rPr>
              <w:t>建筑小品造型风格紧扣设计主题，制作精细度高，作品精美、符合</w:t>
            </w:r>
            <w:r>
              <w:rPr>
                <w:rFonts w:hint="eastAsia" w:ascii="仿宋_GB2312" w:hAnsi="仿宋_GB2312" w:eastAsia="仿宋_GB2312" w:cs="仿宋_GB2312"/>
                <w:snapToGrid w:val="0"/>
                <w:color w:val="auto"/>
                <w:spacing w:val="-2"/>
                <w:kern w:val="0"/>
                <w:sz w:val="21"/>
                <w:szCs w:val="21"/>
                <w:lang w:eastAsia="en-US"/>
              </w:rPr>
              <w:t>人体模型比例</w:t>
            </w:r>
          </w:p>
        </w:tc>
        <w:tc>
          <w:tcPr>
            <w:tcW w:w="639" w:type="dxa"/>
            <w:noWrap w:val="0"/>
            <w:vAlign w:val="top"/>
          </w:tcPr>
          <w:p w14:paraId="1541C840">
            <w:pPr>
              <w:widowControl/>
              <w:kinsoku w:val="0"/>
              <w:autoSpaceDE w:val="0"/>
              <w:autoSpaceDN w:val="0"/>
              <w:adjustRightInd w:val="0"/>
              <w:snapToGrid w:val="0"/>
              <w:spacing w:before="121" w:line="183" w:lineRule="auto"/>
              <w:ind w:left="22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5"/>
                <w:kern w:val="0"/>
                <w:sz w:val="21"/>
                <w:szCs w:val="21"/>
                <w:lang w:eastAsia="en-US"/>
              </w:rPr>
              <w:t>3</w:t>
            </w:r>
            <w:r>
              <w:rPr>
                <w:rFonts w:hint="eastAsia" w:ascii="仿宋_GB2312" w:hAnsi="仿宋_GB2312" w:eastAsia="仿宋_GB2312" w:cs="仿宋_GB2312"/>
                <w:snapToGrid w:val="0"/>
                <w:color w:val="auto"/>
                <w:spacing w:val="-5"/>
                <w:kern w:val="0"/>
                <w:sz w:val="21"/>
                <w:szCs w:val="21"/>
                <w:lang w:eastAsia="en-US"/>
              </w:rPr>
              <w:t>-</w:t>
            </w:r>
            <w:r>
              <w:rPr>
                <w:rFonts w:hint="default" w:ascii="Times New Roman" w:hAnsi="Times New Roman" w:eastAsia="仿宋_GB2312" w:cs="Times New Roman"/>
                <w:snapToGrid w:val="0"/>
                <w:color w:val="auto"/>
                <w:spacing w:val="-5"/>
                <w:kern w:val="0"/>
                <w:sz w:val="21"/>
                <w:szCs w:val="21"/>
                <w:lang w:eastAsia="en-US"/>
              </w:rPr>
              <w:t>5</w:t>
            </w:r>
          </w:p>
        </w:tc>
        <w:tc>
          <w:tcPr>
            <w:tcW w:w="759" w:type="dxa"/>
            <w:noWrap w:val="0"/>
            <w:vAlign w:val="top"/>
          </w:tcPr>
          <w:p w14:paraId="752AA04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C4CB6D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47EA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5C57CA0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123AE06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59EDD38E">
            <w:pPr>
              <w:widowControl/>
              <w:kinsoku w:val="0"/>
              <w:autoSpaceDE w:val="0"/>
              <w:autoSpaceDN w:val="0"/>
              <w:adjustRightInd w:val="0"/>
              <w:snapToGrid w:val="0"/>
              <w:spacing w:before="79" w:line="219" w:lineRule="auto"/>
              <w:ind w:left="7"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1"/>
                <w:kern w:val="0"/>
                <w:sz w:val="21"/>
                <w:szCs w:val="21"/>
                <w:lang w:eastAsia="en-US"/>
              </w:rPr>
              <w:t>基质分层铺设</w:t>
            </w:r>
          </w:p>
        </w:tc>
        <w:tc>
          <w:tcPr>
            <w:tcW w:w="639" w:type="dxa"/>
            <w:noWrap w:val="0"/>
            <w:vAlign w:val="top"/>
          </w:tcPr>
          <w:p w14:paraId="24B60DEE">
            <w:pPr>
              <w:widowControl/>
              <w:kinsoku w:val="0"/>
              <w:autoSpaceDE w:val="0"/>
              <w:autoSpaceDN w:val="0"/>
              <w:adjustRightInd w:val="0"/>
              <w:snapToGrid w:val="0"/>
              <w:spacing w:before="117" w:line="182" w:lineRule="auto"/>
              <w:ind w:left="349"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5</w:t>
            </w:r>
          </w:p>
        </w:tc>
        <w:tc>
          <w:tcPr>
            <w:tcW w:w="759" w:type="dxa"/>
            <w:noWrap w:val="0"/>
            <w:vAlign w:val="top"/>
          </w:tcPr>
          <w:p w14:paraId="569E5BF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ABEC05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A707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43B0157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5BB7B26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5E03DB91">
            <w:pPr>
              <w:widowControl/>
              <w:kinsoku w:val="0"/>
              <w:autoSpaceDE w:val="0"/>
              <w:autoSpaceDN w:val="0"/>
              <w:adjustRightInd w:val="0"/>
              <w:snapToGrid w:val="0"/>
              <w:spacing w:before="80" w:line="219" w:lineRule="auto"/>
              <w:ind w:left="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2"/>
                <w:kern w:val="0"/>
                <w:sz w:val="21"/>
                <w:szCs w:val="21"/>
                <w:lang w:eastAsia="en-US"/>
              </w:rPr>
              <w:t>有基质分层铺设</w:t>
            </w:r>
          </w:p>
        </w:tc>
        <w:tc>
          <w:tcPr>
            <w:tcW w:w="639" w:type="dxa"/>
            <w:noWrap w:val="0"/>
            <w:vAlign w:val="top"/>
          </w:tcPr>
          <w:p w14:paraId="5EA282CE">
            <w:pPr>
              <w:widowControl/>
              <w:kinsoku w:val="0"/>
              <w:autoSpaceDE w:val="0"/>
              <w:autoSpaceDN w:val="0"/>
              <w:adjustRightInd w:val="0"/>
              <w:snapToGrid w:val="0"/>
              <w:spacing w:before="117" w:line="183" w:lineRule="auto"/>
              <w:ind w:left="227"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4"/>
                <w:kern w:val="0"/>
                <w:sz w:val="21"/>
                <w:szCs w:val="21"/>
                <w:lang w:eastAsia="en-US"/>
              </w:rPr>
              <w:t>0</w:t>
            </w:r>
            <w:r>
              <w:rPr>
                <w:rFonts w:hint="eastAsia" w:ascii="仿宋_GB2312" w:hAnsi="仿宋_GB2312" w:eastAsia="仿宋_GB2312" w:cs="仿宋_GB2312"/>
                <w:snapToGrid w:val="0"/>
                <w:color w:val="auto"/>
                <w:spacing w:val="-4"/>
                <w:kern w:val="0"/>
                <w:sz w:val="21"/>
                <w:szCs w:val="21"/>
                <w:lang w:eastAsia="en-US"/>
              </w:rPr>
              <w:t>-</w:t>
            </w:r>
            <w:r>
              <w:rPr>
                <w:rFonts w:hint="default" w:ascii="Times New Roman" w:hAnsi="Times New Roman" w:eastAsia="仿宋_GB2312" w:cs="Times New Roman"/>
                <w:snapToGrid w:val="0"/>
                <w:color w:val="auto"/>
                <w:spacing w:val="-4"/>
                <w:kern w:val="0"/>
                <w:sz w:val="21"/>
                <w:szCs w:val="21"/>
                <w:lang w:eastAsia="en-US"/>
              </w:rPr>
              <w:t>2</w:t>
            </w:r>
          </w:p>
        </w:tc>
        <w:tc>
          <w:tcPr>
            <w:tcW w:w="759" w:type="dxa"/>
            <w:noWrap w:val="0"/>
            <w:vAlign w:val="top"/>
          </w:tcPr>
          <w:p w14:paraId="3A4E0BD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7A58E07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B09D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2830BBC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bottom w:val="nil"/>
            </w:tcBorders>
            <w:noWrap w:val="0"/>
            <w:vAlign w:val="top"/>
          </w:tcPr>
          <w:p w14:paraId="000B5E1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3DD4CC3D">
            <w:pPr>
              <w:widowControl/>
              <w:kinsoku w:val="0"/>
              <w:autoSpaceDE w:val="0"/>
              <w:autoSpaceDN w:val="0"/>
              <w:adjustRightInd w:val="0"/>
              <w:snapToGrid w:val="0"/>
              <w:spacing w:before="81" w:line="219" w:lineRule="auto"/>
              <w:ind w:left="7"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基质分层铺设合理，能根据景观要素特点进行铺设</w:t>
            </w:r>
          </w:p>
        </w:tc>
        <w:tc>
          <w:tcPr>
            <w:tcW w:w="639" w:type="dxa"/>
            <w:noWrap w:val="0"/>
            <w:vAlign w:val="top"/>
          </w:tcPr>
          <w:p w14:paraId="7767A9B9">
            <w:pPr>
              <w:widowControl/>
              <w:kinsoku w:val="0"/>
              <w:autoSpaceDE w:val="0"/>
              <w:autoSpaceDN w:val="0"/>
              <w:adjustRightInd w:val="0"/>
              <w:snapToGrid w:val="0"/>
              <w:spacing w:before="118" w:line="183" w:lineRule="auto"/>
              <w:ind w:left="22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5"/>
                <w:kern w:val="0"/>
                <w:sz w:val="21"/>
                <w:szCs w:val="21"/>
                <w:lang w:eastAsia="en-US"/>
              </w:rPr>
              <w:t>2</w:t>
            </w:r>
            <w:r>
              <w:rPr>
                <w:rFonts w:hint="eastAsia" w:ascii="仿宋_GB2312" w:hAnsi="仿宋_GB2312" w:eastAsia="仿宋_GB2312" w:cs="仿宋_GB2312"/>
                <w:snapToGrid w:val="0"/>
                <w:color w:val="auto"/>
                <w:spacing w:val="-5"/>
                <w:kern w:val="0"/>
                <w:sz w:val="21"/>
                <w:szCs w:val="21"/>
                <w:lang w:eastAsia="en-US"/>
              </w:rPr>
              <w:t>-</w:t>
            </w:r>
            <w:r>
              <w:rPr>
                <w:rFonts w:hint="default" w:ascii="Times New Roman" w:hAnsi="Times New Roman" w:eastAsia="仿宋_GB2312" w:cs="Times New Roman"/>
                <w:snapToGrid w:val="0"/>
                <w:color w:val="auto"/>
                <w:spacing w:val="-5"/>
                <w:kern w:val="0"/>
                <w:sz w:val="21"/>
                <w:szCs w:val="21"/>
                <w:lang w:eastAsia="en-US"/>
              </w:rPr>
              <w:t>3</w:t>
            </w:r>
          </w:p>
        </w:tc>
        <w:tc>
          <w:tcPr>
            <w:tcW w:w="759" w:type="dxa"/>
            <w:noWrap w:val="0"/>
            <w:vAlign w:val="top"/>
          </w:tcPr>
          <w:p w14:paraId="32B7673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ADF608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D7DC1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7" w:type="dxa"/>
            <w:vMerge w:val="continue"/>
            <w:noWrap w:val="0"/>
            <w:vAlign w:val="top"/>
          </w:tcPr>
          <w:p w14:paraId="45F2569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vMerge w:val="continue"/>
            <w:tcBorders>
              <w:top w:val="nil"/>
            </w:tcBorders>
            <w:noWrap w:val="0"/>
            <w:vAlign w:val="top"/>
          </w:tcPr>
          <w:p w14:paraId="12BA532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739" w:type="dxa"/>
            <w:gridSpan w:val="2"/>
            <w:noWrap w:val="0"/>
            <w:vAlign w:val="top"/>
          </w:tcPr>
          <w:p w14:paraId="58677259">
            <w:pPr>
              <w:widowControl/>
              <w:kinsoku w:val="0"/>
              <w:autoSpaceDE w:val="0"/>
              <w:autoSpaceDN w:val="0"/>
              <w:adjustRightInd w:val="0"/>
              <w:snapToGrid w:val="0"/>
              <w:spacing w:before="79" w:line="219" w:lineRule="auto"/>
              <w:ind w:left="7"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根据景观要素特点进行基质铺设，与容器协调</w:t>
            </w:r>
          </w:p>
        </w:tc>
        <w:tc>
          <w:tcPr>
            <w:tcW w:w="639" w:type="dxa"/>
            <w:noWrap w:val="0"/>
            <w:vAlign w:val="top"/>
          </w:tcPr>
          <w:p w14:paraId="4CBB20DD">
            <w:pPr>
              <w:widowControl/>
              <w:kinsoku w:val="0"/>
              <w:autoSpaceDE w:val="0"/>
              <w:autoSpaceDN w:val="0"/>
              <w:adjustRightInd w:val="0"/>
              <w:snapToGrid w:val="0"/>
              <w:spacing w:before="117" w:line="183" w:lineRule="auto"/>
              <w:ind w:left="22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spacing w:val="-5"/>
                <w:kern w:val="0"/>
                <w:sz w:val="21"/>
                <w:szCs w:val="21"/>
                <w:lang w:eastAsia="en-US"/>
              </w:rPr>
              <w:t>3</w:t>
            </w:r>
            <w:r>
              <w:rPr>
                <w:rFonts w:hint="eastAsia" w:ascii="仿宋_GB2312" w:hAnsi="仿宋_GB2312" w:eastAsia="仿宋_GB2312" w:cs="仿宋_GB2312"/>
                <w:snapToGrid w:val="0"/>
                <w:color w:val="auto"/>
                <w:spacing w:val="-5"/>
                <w:kern w:val="0"/>
                <w:sz w:val="21"/>
                <w:szCs w:val="21"/>
                <w:lang w:eastAsia="en-US"/>
              </w:rPr>
              <w:t>-</w:t>
            </w:r>
            <w:r>
              <w:rPr>
                <w:rFonts w:hint="default" w:ascii="Times New Roman" w:hAnsi="Times New Roman" w:eastAsia="仿宋_GB2312" w:cs="Times New Roman"/>
                <w:snapToGrid w:val="0"/>
                <w:color w:val="auto"/>
                <w:spacing w:val="-5"/>
                <w:kern w:val="0"/>
                <w:sz w:val="21"/>
                <w:szCs w:val="21"/>
                <w:lang w:eastAsia="en-US"/>
              </w:rPr>
              <w:t>5</w:t>
            </w:r>
          </w:p>
        </w:tc>
        <w:tc>
          <w:tcPr>
            <w:tcW w:w="759" w:type="dxa"/>
            <w:noWrap w:val="0"/>
            <w:vAlign w:val="top"/>
          </w:tcPr>
          <w:p w14:paraId="6AA6573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ABC9AC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C1A06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47" w:type="dxa"/>
            <w:vMerge w:val="continue"/>
            <w:noWrap w:val="0"/>
            <w:vAlign w:val="top"/>
          </w:tcPr>
          <w:p w14:paraId="35196CA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337C8E57">
            <w:pPr>
              <w:widowControl/>
              <w:kinsoku w:val="0"/>
              <w:autoSpaceDE w:val="0"/>
              <w:autoSpaceDN w:val="0"/>
              <w:adjustRightInd w:val="0"/>
              <w:snapToGrid w:val="0"/>
              <w:spacing w:before="78" w:line="219" w:lineRule="auto"/>
              <w:ind w:left="0" w:leftChars="0" w:firstLine="0" w:firstLineChars="0"/>
              <w:jc w:val="center"/>
              <w:textAlignment w:val="baseline"/>
              <w:rPr>
                <w:rFonts w:hint="eastAsia" w:ascii="仿宋_GB2312" w:hAnsi="仿宋_GB2312" w:eastAsia="仿宋_GB2312" w:cs="仿宋_GB2312"/>
                <w:b/>
                <w:bCs/>
                <w:snapToGrid w:val="0"/>
                <w:color w:val="auto"/>
                <w:spacing w:val="-4"/>
                <w:kern w:val="0"/>
                <w:sz w:val="21"/>
                <w:szCs w:val="21"/>
                <w:lang w:eastAsia="en-US"/>
              </w:rPr>
            </w:pPr>
            <w:r>
              <w:rPr>
                <w:rFonts w:hint="eastAsia" w:ascii="仿宋_GB2312" w:hAnsi="仿宋_GB2312" w:eastAsia="仿宋_GB2312" w:cs="仿宋_GB2312"/>
                <w:b/>
                <w:bCs/>
                <w:snapToGrid w:val="0"/>
                <w:color w:val="auto"/>
                <w:spacing w:val="-4"/>
                <w:kern w:val="0"/>
                <w:sz w:val="21"/>
                <w:szCs w:val="21"/>
                <w:lang w:eastAsia="en-US"/>
              </w:rPr>
              <w:t>稳定性</w:t>
            </w:r>
          </w:p>
          <w:p w14:paraId="253D6F45">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4"/>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top"/>
          </w:tcPr>
          <w:p w14:paraId="082B9B5D">
            <w:pPr>
              <w:widowControl/>
              <w:kinsoku w:val="0"/>
              <w:autoSpaceDE w:val="0"/>
              <w:autoSpaceDN w:val="0"/>
              <w:adjustRightInd w:val="0"/>
              <w:snapToGrid w:val="0"/>
              <w:spacing w:before="40" w:line="228" w:lineRule="auto"/>
              <w:ind w:left="9" w:firstLine="0" w:firstLineChars="0"/>
              <w:jc w:val="both"/>
              <w:textAlignment w:val="baseline"/>
              <w:rPr>
                <w:rFonts w:hint="eastAsia" w:ascii="仿宋_GB2312" w:hAnsi="仿宋_GB2312" w:eastAsia="仿宋_GB2312" w:cs="仿宋_GB2312"/>
                <w:b w:val="0"/>
                <w:bCs w:val="0"/>
                <w:snapToGrid w:val="0"/>
                <w:color w:val="auto"/>
                <w:kern w:val="0"/>
                <w:sz w:val="21"/>
                <w:szCs w:val="21"/>
                <w:lang w:eastAsia="en-US"/>
              </w:rPr>
            </w:pPr>
            <w:r>
              <w:rPr>
                <w:rFonts w:hint="eastAsia" w:ascii="仿宋_GB2312" w:hAnsi="仿宋_GB2312" w:eastAsia="仿宋_GB2312" w:cs="仿宋_GB2312"/>
                <w:b w:val="0"/>
                <w:bCs w:val="0"/>
                <w:snapToGrid w:val="0"/>
                <w:color w:val="auto"/>
                <w:kern w:val="0"/>
                <w:sz w:val="21"/>
                <w:szCs w:val="21"/>
                <w:lang w:eastAsia="en-US"/>
              </w:rPr>
              <w:t>无材料松散或无脱落的情况，保证其原有形态；材料无松散或无脱</w:t>
            </w:r>
            <w:r>
              <w:rPr>
                <w:rFonts w:hint="eastAsia" w:ascii="仿宋_GB2312" w:hAnsi="仿宋_GB2312" w:eastAsia="仿宋_GB2312" w:cs="仿宋_GB2312"/>
                <w:b w:val="0"/>
                <w:bCs w:val="0"/>
                <w:snapToGrid w:val="0"/>
                <w:color w:val="auto"/>
                <w:spacing w:val="-7"/>
                <w:kern w:val="0"/>
                <w:sz w:val="21"/>
                <w:szCs w:val="21"/>
                <w:lang w:eastAsia="en-US"/>
              </w:rPr>
              <w:t>落的情况，保证其原有形态，松散或脱落情况</w:t>
            </w:r>
            <w:r>
              <w:rPr>
                <w:rFonts w:hint="eastAsia" w:ascii="仿宋_GB2312" w:hAnsi="仿宋_GB2312" w:eastAsia="仿宋_GB2312" w:cs="仿宋_GB2312"/>
                <w:b w:val="0"/>
                <w:bCs w:val="0"/>
                <w:snapToGrid w:val="0"/>
                <w:color w:val="auto"/>
                <w:spacing w:val="-20"/>
                <w:kern w:val="0"/>
                <w:sz w:val="21"/>
                <w:szCs w:val="21"/>
                <w:lang w:eastAsia="en-US"/>
              </w:rPr>
              <w:t xml:space="preserve"> </w:t>
            </w:r>
            <w:r>
              <w:rPr>
                <w:rFonts w:hint="default" w:ascii="Times New Roman" w:hAnsi="Times New Roman" w:eastAsia="仿宋_GB2312" w:cs="Times New Roman"/>
                <w:b w:val="0"/>
                <w:bCs w:val="0"/>
                <w:snapToGrid w:val="0"/>
                <w:color w:val="auto"/>
                <w:spacing w:val="-7"/>
                <w:kern w:val="0"/>
                <w:sz w:val="21"/>
                <w:szCs w:val="21"/>
                <w:lang w:eastAsia="en-US"/>
              </w:rPr>
              <w:t>1</w:t>
            </w:r>
            <w:r>
              <w:rPr>
                <w:rFonts w:hint="eastAsia" w:ascii="仿宋_GB2312" w:hAnsi="仿宋_GB2312" w:eastAsia="仿宋_GB2312" w:cs="仿宋_GB2312"/>
                <w:b w:val="0"/>
                <w:bCs w:val="0"/>
                <w:snapToGrid w:val="0"/>
                <w:color w:val="auto"/>
                <w:spacing w:val="-7"/>
                <w:kern w:val="0"/>
                <w:sz w:val="21"/>
                <w:szCs w:val="21"/>
                <w:lang w:eastAsia="en-US"/>
              </w:rPr>
              <w:t>-</w:t>
            </w:r>
            <w:r>
              <w:rPr>
                <w:rFonts w:hint="default" w:ascii="Times New Roman" w:hAnsi="Times New Roman" w:eastAsia="仿宋_GB2312" w:cs="Times New Roman"/>
                <w:b w:val="0"/>
                <w:bCs w:val="0"/>
                <w:snapToGrid w:val="0"/>
                <w:color w:val="auto"/>
                <w:spacing w:val="-7"/>
                <w:kern w:val="0"/>
                <w:sz w:val="21"/>
                <w:szCs w:val="21"/>
                <w:lang w:eastAsia="en-US"/>
              </w:rPr>
              <w:t>2</w:t>
            </w:r>
            <w:r>
              <w:rPr>
                <w:rFonts w:hint="eastAsia" w:ascii="仿宋_GB2312" w:hAnsi="仿宋_GB2312" w:eastAsia="仿宋_GB2312" w:cs="仿宋_GB2312"/>
                <w:b w:val="0"/>
                <w:bCs w:val="0"/>
                <w:snapToGrid w:val="0"/>
                <w:color w:val="auto"/>
                <w:spacing w:val="-46"/>
                <w:kern w:val="0"/>
                <w:sz w:val="21"/>
                <w:szCs w:val="21"/>
                <w:lang w:eastAsia="en-US"/>
              </w:rPr>
              <w:t xml:space="preserve"> </w:t>
            </w:r>
            <w:r>
              <w:rPr>
                <w:rFonts w:hint="eastAsia" w:ascii="仿宋_GB2312" w:hAnsi="仿宋_GB2312" w:eastAsia="仿宋_GB2312" w:cs="仿宋_GB2312"/>
                <w:b w:val="0"/>
                <w:bCs w:val="0"/>
                <w:snapToGrid w:val="0"/>
                <w:color w:val="auto"/>
                <w:spacing w:val="-7"/>
                <w:kern w:val="0"/>
                <w:sz w:val="21"/>
                <w:szCs w:val="21"/>
                <w:lang w:eastAsia="en-US"/>
              </w:rPr>
              <w:t>处</w:t>
            </w:r>
            <w:r>
              <w:rPr>
                <w:rFonts w:hint="eastAsia" w:ascii="仿宋_GB2312" w:hAnsi="仿宋_GB2312" w:eastAsia="仿宋_GB2312" w:cs="仿宋_GB2312"/>
                <w:b w:val="0"/>
                <w:bCs w:val="0"/>
                <w:snapToGrid w:val="0"/>
                <w:color w:val="auto"/>
                <w:spacing w:val="-47"/>
                <w:kern w:val="0"/>
                <w:sz w:val="21"/>
                <w:szCs w:val="21"/>
                <w:lang w:eastAsia="en-US"/>
              </w:rPr>
              <w:t xml:space="preserve"> </w:t>
            </w:r>
            <w:r>
              <w:rPr>
                <w:rFonts w:hint="default" w:ascii="Times New Roman" w:hAnsi="Times New Roman" w:eastAsia="仿宋_GB2312" w:cs="Times New Roman"/>
                <w:b w:val="0"/>
                <w:bCs w:val="0"/>
                <w:snapToGrid w:val="0"/>
                <w:color w:val="auto"/>
                <w:spacing w:val="-7"/>
                <w:kern w:val="0"/>
                <w:sz w:val="21"/>
                <w:szCs w:val="21"/>
                <w:lang w:eastAsia="en-US"/>
              </w:rPr>
              <w:t>2</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eastAsia" w:ascii="仿宋_GB2312" w:hAnsi="仿宋_GB2312" w:eastAsia="仿宋_GB2312" w:cs="仿宋_GB2312"/>
                <w:b w:val="0"/>
                <w:bCs w:val="0"/>
                <w:snapToGrid w:val="0"/>
                <w:color w:val="auto"/>
                <w:spacing w:val="-7"/>
                <w:kern w:val="0"/>
                <w:sz w:val="21"/>
                <w:szCs w:val="21"/>
                <w:lang w:eastAsia="en-US"/>
              </w:rPr>
              <w:t>分，</w:t>
            </w:r>
            <w:r>
              <w:rPr>
                <w:rFonts w:hint="default" w:ascii="Times New Roman" w:hAnsi="Times New Roman" w:eastAsia="仿宋_GB2312" w:cs="Times New Roman"/>
                <w:b w:val="0"/>
                <w:bCs w:val="0"/>
                <w:snapToGrid w:val="0"/>
                <w:color w:val="auto"/>
                <w:spacing w:val="-7"/>
                <w:kern w:val="0"/>
                <w:sz w:val="21"/>
                <w:szCs w:val="21"/>
                <w:lang w:eastAsia="en-US"/>
              </w:rPr>
              <w:t>3</w:t>
            </w:r>
            <w:r>
              <w:rPr>
                <w:rFonts w:hint="eastAsia" w:ascii="仿宋_GB2312" w:hAnsi="仿宋_GB2312" w:eastAsia="仿宋_GB2312" w:cs="仿宋_GB2312"/>
                <w:b w:val="0"/>
                <w:bCs w:val="0"/>
                <w:snapToGrid w:val="0"/>
                <w:color w:val="auto"/>
                <w:spacing w:val="-7"/>
                <w:kern w:val="0"/>
                <w:sz w:val="21"/>
                <w:szCs w:val="21"/>
                <w:lang w:eastAsia="en-US"/>
              </w:rPr>
              <w:t>-</w:t>
            </w:r>
            <w:r>
              <w:rPr>
                <w:rFonts w:hint="default" w:ascii="Times New Roman" w:hAnsi="Times New Roman" w:eastAsia="仿宋_GB2312" w:cs="Times New Roman"/>
                <w:b w:val="0"/>
                <w:bCs w:val="0"/>
                <w:snapToGrid w:val="0"/>
                <w:color w:val="auto"/>
                <w:spacing w:val="-7"/>
                <w:kern w:val="0"/>
                <w:sz w:val="21"/>
                <w:szCs w:val="21"/>
                <w:lang w:eastAsia="en-US"/>
              </w:rPr>
              <w:t>5</w:t>
            </w:r>
            <w:r>
              <w:rPr>
                <w:rFonts w:hint="eastAsia" w:ascii="仿宋_GB2312" w:hAnsi="仿宋_GB2312" w:eastAsia="仿宋_GB2312" w:cs="仿宋_GB2312"/>
                <w:b w:val="0"/>
                <w:bCs w:val="0"/>
                <w:snapToGrid w:val="0"/>
                <w:color w:val="auto"/>
                <w:spacing w:val="-46"/>
                <w:kern w:val="0"/>
                <w:sz w:val="21"/>
                <w:szCs w:val="21"/>
                <w:lang w:eastAsia="en-US"/>
              </w:rPr>
              <w:t xml:space="preserve"> </w:t>
            </w:r>
            <w:r>
              <w:rPr>
                <w:rFonts w:hint="eastAsia" w:ascii="仿宋_GB2312" w:hAnsi="仿宋_GB2312" w:eastAsia="仿宋_GB2312" w:cs="仿宋_GB2312"/>
                <w:b w:val="0"/>
                <w:bCs w:val="0"/>
                <w:snapToGrid w:val="0"/>
                <w:color w:val="auto"/>
                <w:spacing w:val="-7"/>
                <w:kern w:val="0"/>
                <w:sz w:val="21"/>
                <w:szCs w:val="21"/>
                <w:lang w:eastAsia="en-US"/>
              </w:rPr>
              <w:t>处</w:t>
            </w:r>
            <w:r>
              <w:rPr>
                <w:rFonts w:hint="default" w:ascii="Times New Roman" w:hAnsi="Times New Roman" w:eastAsia="仿宋_GB2312" w:cs="Times New Roman"/>
                <w:b w:val="0"/>
                <w:bCs w:val="0"/>
                <w:snapToGrid w:val="0"/>
                <w:color w:val="auto"/>
                <w:spacing w:val="-7"/>
                <w:kern w:val="0"/>
                <w:sz w:val="21"/>
                <w:szCs w:val="21"/>
                <w:lang w:eastAsia="en-US"/>
              </w:rPr>
              <w:t>1</w:t>
            </w:r>
            <w:r>
              <w:rPr>
                <w:rFonts w:hint="eastAsia" w:ascii="仿宋_GB2312" w:hAnsi="仿宋_GB2312" w:eastAsia="仿宋_GB2312" w:cs="仿宋_GB2312"/>
                <w:b w:val="0"/>
                <w:bCs w:val="0"/>
                <w:snapToGrid w:val="0"/>
                <w:color w:val="auto"/>
                <w:spacing w:val="-7"/>
                <w:kern w:val="0"/>
                <w:sz w:val="21"/>
                <w:szCs w:val="21"/>
                <w:lang w:eastAsia="en-US"/>
              </w:rPr>
              <w:t>分，超过</w:t>
            </w:r>
            <w:r>
              <w:rPr>
                <w:rFonts w:hint="eastAsia" w:ascii="仿宋_GB2312" w:hAnsi="仿宋_GB2312" w:eastAsia="仿宋_GB2312" w:cs="仿宋_GB2312"/>
                <w:b w:val="0"/>
                <w:bCs w:val="0"/>
                <w:snapToGrid w:val="0"/>
                <w:color w:val="auto"/>
                <w:spacing w:val="-43"/>
                <w:kern w:val="0"/>
                <w:sz w:val="21"/>
                <w:szCs w:val="21"/>
                <w:lang w:eastAsia="en-US"/>
              </w:rPr>
              <w:t xml:space="preserve"> </w:t>
            </w:r>
            <w:r>
              <w:rPr>
                <w:rFonts w:hint="default" w:ascii="Times New Roman" w:hAnsi="Times New Roman" w:eastAsia="仿宋_GB2312" w:cs="Times New Roman"/>
                <w:b w:val="0"/>
                <w:bCs w:val="0"/>
                <w:snapToGrid w:val="0"/>
                <w:color w:val="auto"/>
                <w:spacing w:val="-7"/>
                <w:kern w:val="0"/>
                <w:sz w:val="21"/>
                <w:szCs w:val="21"/>
                <w:lang w:eastAsia="en-US"/>
              </w:rPr>
              <w:t>5</w:t>
            </w:r>
            <w:r>
              <w:rPr>
                <w:rFonts w:hint="eastAsia" w:ascii="仿宋_GB2312" w:hAnsi="仿宋_GB2312" w:eastAsia="仿宋_GB2312" w:cs="仿宋_GB2312"/>
                <w:b w:val="0"/>
                <w:bCs w:val="0"/>
                <w:snapToGrid w:val="0"/>
                <w:color w:val="auto"/>
                <w:spacing w:val="-46"/>
                <w:kern w:val="0"/>
                <w:sz w:val="21"/>
                <w:szCs w:val="21"/>
                <w:lang w:eastAsia="en-US"/>
              </w:rPr>
              <w:t xml:space="preserve"> </w:t>
            </w:r>
            <w:r>
              <w:rPr>
                <w:rFonts w:hint="eastAsia" w:ascii="仿宋_GB2312" w:hAnsi="仿宋_GB2312" w:eastAsia="仿宋_GB2312" w:cs="仿宋_GB2312"/>
                <w:b w:val="0"/>
                <w:bCs w:val="0"/>
                <w:snapToGrid w:val="0"/>
                <w:color w:val="auto"/>
                <w:spacing w:val="-7"/>
                <w:kern w:val="0"/>
                <w:sz w:val="21"/>
                <w:szCs w:val="21"/>
                <w:lang w:eastAsia="en-US"/>
              </w:rPr>
              <w:t>处</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default" w:ascii="Times New Roman" w:hAnsi="Times New Roman" w:eastAsia="仿宋_GB2312" w:cs="Times New Roman"/>
                <w:b w:val="0"/>
                <w:bCs w:val="0"/>
                <w:snapToGrid w:val="0"/>
                <w:color w:val="auto"/>
                <w:spacing w:val="-7"/>
                <w:kern w:val="0"/>
                <w:sz w:val="21"/>
                <w:szCs w:val="21"/>
                <w:lang w:eastAsia="en-US"/>
              </w:rPr>
              <w:t>0</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eastAsia" w:ascii="仿宋_GB2312" w:hAnsi="仿宋_GB2312" w:eastAsia="仿宋_GB2312" w:cs="仿宋_GB2312"/>
                <w:b w:val="0"/>
                <w:bCs w:val="0"/>
                <w:snapToGrid w:val="0"/>
                <w:color w:val="auto"/>
                <w:spacing w:val="-7"/>
                <w:kern w:val="0"/>
                <w:sz w:val="21"/>
                <w:szCs w:val="21"/>
                <w:lang w:eastAsia="en-US"/>
              </w:rPr>
              <w:t>分</w:t>
            </w:r>
          </w:p>
        </w:tc>
        <w:tc>
          <w:tcPr>
            <w:tcW w:w="639" w:type="dxa"/>
            <w:noWrap w:val="0"/>
            <w:vAlign w:val="top"/>
          </w:tcPr>
          <w:p w14:paraId="689DAD78">
            <w:pPr>
              <w:kinsoku w:val="0"/>
              <w:autoSpaceDE w:val="0"/>
              <w:autoSpaceDN w:val="0"/>
              <w:adjustRightInd w:val="0"/>
              <w:snapToGrid w:val="0"/>
              <w:spacing w:line="309" w:lineRule="auto"/>
              <w:jc w:val="left"/>
              <w:textAlignment w:val="baseline"/>
              <w:rPr>
                <w:rFonts w:hint="eastAsia" w:ascii="仿宋_GB2312" w:hAnsi="仿宋_GB2312" w:eastAsia="仿宋_GB2312" w:cs="仿宋_GB2312"/>
                <w:b/>
                <w:bCs/>
                <w:snapToGrid w:val="0"/>
                <w:color w:val="auto"/>
                <w:kern w:val="0"/>
                <w:sz w:val="21"/>
                <w:szCs w:val="21"/>
                <w:lang w:val="en-US" w:eastAsia="en-US" w:bidi="ar-SA"/>
              </w:rPr>
            </w:pPr>
          </w:p>
          <w:p w14:paraId="4CA23B46">
            <w:pPr>
              <w:widowControl/>
              <w:kinsoku w:val="0"/>
              <w:autoSpaceDE w:val="0"/>
              <w:autoSpaceDN w:val="0"/>
              <w:adjustRightInd w:val="0"/>
              <w:snapToGrid w:val="0"/>
              <w:spacing w:before="78" w:line="183" w:lineRule="auto"/>
              <w:ind w:left="349"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3</w:t>
            </w:r>
          </w:p>
        </w:tc>
        <w:tc>
          <w:tcPr>
            <w:tcW w:w="759" w:type="dxa"/>
            <w:noWrap w:val="0"/>
            <w:vAlign w:val="top"/>
          </w:tcPr>
          <w:p w14:paraId="4BAD60B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058CDC2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2D47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70DB0E3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658A3BE6">
            <w:pPr>
              <w:widowControl/>
              <w:kinsoku w:val="0"/>
              <w:autoSpaceDE w:val="0"/>
              <w:autoSpaceDN w:val="0"/>
              <w:adjustRightInd w:val="0"/>
              <w:snapToGrid w:val="0"/>
              <w:spacing w:before="83" w:line="219"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使用植物</w:t>
            </w:r>
          </w:p>
          <w:p w14:paraId="1ECE9D45">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3"/>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5</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top"/>
          </w:tcPr>
          <w:p w14:paraId="09D3198C">
            <w:pPr>
              <w:widowControl/>
              <w:kinsoku w:val="0"/>
              <w:autoSpaceDE w:val="0"/>
              <w:autoSpaceDN w:val="0"/>
              <w:adjustRightInd w:val="0"/>
              <w:snapToGrid w:val="0"/>
              <w:spacing w:before="83" w:line="219" w:lineRule="auto"/>
              <w:ind w:left="10" w:firstLine="0" w:firstLineChars="0"/>
              <w:jc w:val="left"/>
              <w:textAlignment w:val="baseline"/>
              <w:rPr>
                <w:rFonts w:hint="eastAsia" w:ascii="仿宋_GB2312" w:hAnsi="仿宋_GB2312" w:eastAsia="仿宋_GB2312" w:cs="仿宋_GB2312"/>
                <w:b w:val="0"/>
                <w:bCs w:val="0"/>
                <w:snapToGrid w:val="0"/>
                <w:color w:val="auto"/>
                <w:kern w:val="0"/>
                <w:sz w:val="21"/>
                <w:szCs w:val="21"/>
                <w:lang w:eastAsia="en-US"/>
              </w:rPr>
            </w:pPr>
            <w:r>
              <w:rPr>
                <w:rFonts w:hint="eastAsia" w:ascii="仿宋_GB2312" w:hAnsi="仿宋_GB2312" w:eastAsia="仿宋_GB2312" w:cs="仿宋_GB2312"/>
                <w:b w:val="0"/>
                <w:bCs w:val="0"/>
                <w:snapToGrid w:val="0"/>
                <w:color w:val="auto"/>
                <w:spacing w:val="-4"/>
                <w:kern w:val="0"/>
                <w:sz w:val="21"/>
                <w:szCs w:val="21"/>
                <w:lang w:eastAsia="en-US"/>
              </w:rPr>
              <w:t>最少使用</w:t>
            </w:r>
            <w:r>
              <w:rPr>
                <w:rFonts w:hint="default" w:ascii="Times New Roman" w:hAnsi="Times New Roman" w:eastAsia="仿宋_GB2312" w:cs="Times New Roman"/>
                <w:b w:val="0"/>
                <w:bCs w:val="0"/>
                <w:snapToGrid w:val="0"/>
                <w:color w:val="auto"/>
                <w:spacing w:val="-4"/>
                <w:kern w:val="0"/>
                <w:sz w:val="21"/>
                <w:szCs w:val="21"/>
                <w:lang w:val="en-US" w:eastAsia="zh-CN"/>
              </w:rPr>
              <w:t>6</w:t>
            </w:r>
            <w:r>
              <w:rPr>
                <w:rFonts w:hint="eastAsia" w:ascii="仿宋_GB2312" w:hAnsi="仿宋_GB2312" w:eastAsia="仿宋_GB2312" w:cs="仿宋_GB2312"/>
                <w:b w:val="0"/>
                <w:bCs w:val="0"/>
                <w:snapToGrid w:val="0"/>
                <w:color w:val="auto"/>
                <w:spacing w:val="-4"/>
                <w:kern w:val="0"/>
                <w:sz w:val="21"/>
                <w:szCs w:val="21"/>
                <w:lang w:eastAsia="en-US"/>
              </w:rPr>
              <w:t>种盆栽植物；少一种扣</w:t>
            </w:r>
            <w:r>
              <w:rPr>
                <w:rFonts w:hint="eastAsia" w:ascii="仿宋_GB2312" w:hAnsi="仿宋_GB2312" w:eastAsia="仿宋_GB2312" w:cs="仿宋_GB2312"/>
                <w:b w:val="0"/>
                <w:bCs w:val="0"/>
                <w:snapToGrid w:val="0"/>
                <w:color w:val="auto"/>
                <w:spacing w:val="-33"/>
                <w:kern w:val="0"/>
                <w:sz w:val="21"/>
                <w:szCs w:val="21"/>
                <w:lang w:eastAsia="en-US"/>
              </w:rPr>
              <w:t xml:space="preserve"> </w:t>
            </w:r>
            <w:r>
              <w:rPr>
                <w:rFonts w:hint="default" w:ascii="Times New Roman" w:hAnsi="Times New Roman" w:eastAsia="仿宋_GB2312" w:cs="Times New Roman"/>
                <w:b w:val="0"/>
                <w:bCs w:val="0"/>
                <w:snapToGrid w:val="0"/>
                <w:color w:val="auto"/>
                <w:spacing w:val="-4"/>
                <w:kern w:val="0"/>
                <w:sz w:val="21"/>
                <w:szCs w:val="21"/>
                <w:lang w:eastAsia="en-US"/>
              </w:rPr>
              <w:t>1</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eastAsia" w:ascii="仿宋_GB2312" w:hAnsi="仿宋_GB2312" w:eastAsia="仿宋_GB2312" w:cs="仿宋_GB2312"/>
                <w:b w:val="0"/>
                <w:bCs w:val="0"/>
                <w:snapToGrid w:val="0"/>
                <w:color w:val="auto"/>
                <w:spacing w:val="-4"/>
                <w:kern w:val="0"/>
                <w:sz w:val="21"/>
                <w:szCs w:val="21"/>
                <w:lang w:eastAsia="en-US"/>
              </w:rPr>
              <w:t>分，扣完为止</w:t>
            </w:r>
          </w:p>
        </w:tc>
        <w:tc>
          <w:tcPr>
            <w:tcW w:w="639" w:type="dxa"/>
            <w:noWrap w:val="0"/>
            <w:vAlign w:val="top"/>
          </w:tcPr>
          <w:p w14:paraId="65774A2B">
            <w:pPr>
              <w:widowControl/>
              <w:kinsoku w:val="0"/>
              <w:autoSpaceDE w:val="0"/>
              <w:autoSpaceDN w:val="0"/>
              <w:adjustRightInd w:val="0"/>
              <w:snapToGrid w:val="0"/>
              <w:spacing w:before="122" w:line="182" w:lineRule="auto"/>
              <w:ind w:left="349"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5</w:t>
            </w:r>
          </w:p>
        </w:tc>
        <w:tc>
          <w:tcPr>
            <w:tcW w:w="759" w:type="dxa"/>
            <w:noWrap w:val="0"/>
            <w:vAlign w:val="top"/>
          </w:tcPr>
          <w:p w14:paraId="6F41ED7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068CE5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5137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747" w:type="dxa"/>
            <w:vMerge w:val="continue"/>
            <w:noWrap w:val="0"/>
            <w:vAlign w:val="top"/>
          </w:tcPr>
          <w:p w14:paraId="68957D0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19E6CC15">
            <w:pPr>
              <w:keepNext w:val="0"/>
              <w:keepLines w:val="0"/>
              <w:pageBreakBefore w:val="0"/>
              <w:widowControl/>
              <w:kinsoku w:val="0"/>
              <w:wordWrap/>
              <w:overflowPunct/>
              <w:topLinePunct w:val="0"/>
              <w:autoSpaceDE w:val="0"/>
              <w:autoSpaceDN w:val="0"/>
              <w:bidi w:val="0"/>
              <w:adjustRightInd w:val="0"/>
              <w:snapToGrid w:val="0"/>
              <w:spacing w:line="0" w:lineRule="atLeast"/>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植物状态</w:t>
            </w:r>
          </w:p>
          <w:p w14:paraId="1F778619">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3"/>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3</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center"/>
          </w:tcPr>
          <w:p w14:paraId="48DEC61B">
            <w:pPr>
              <w:widowControl/>
              <w:kinsoku w:val="0"/>
              <w:autoSpaceDE w:val="0"/>
              <w:autoSpaceDN w:val="0"/>
              <w:adjustRightInd w:val="0"/>
              <w:snapToGrid w:val="0"/>
              <w:spacing w:before="41" w:line="222" w:lineRule="auto"/>
              <w:ind w:left="6" w:right="56" w:firstLine="0" w:firstLineChars="0"/>
              <w:jc w:val="both"/>
              <w:textAlignment w:val="baseline"/>
              <w:rPr>
                <w:rFonts w:hint="eastAsia" w:ascii="仿宋_GB2312" w:hAnsi="仿宋_GB2312" w:eastAsia="仿宋_GB2312" w:cs="仿宋_GB2312"/>
                <w:b w:val="0"/>
                <w:bCs w:val="0"/>
                <w:snapToGrid w:val="0"/>
                <w:color w:val="auto"/>
                <w:kern w:val="0"/>
                <w:sz w:val="21"/>
                <w:szCs w:val="21"/>
                <w:lang w:eastAsia="en-US"/>
              </w:rPr>
            </w:pPr>
            <w:r>
              <w:rPr>
                <w:rFonts w:hint="eastAsia" w:ascii="仿宋_GB2312" w:hAnsi="仿宋_GB2312" w:eastAsia="仿宋_GB2312" w:cs="仿宋_GB2312"/>
                <w:b w:val="0"/>
                <w:bCs w:val="0"/>
                <w:snapToGrid w:val="0"/>
                <w:color w:val="auto"/>
                <w:spacing w:val="-1"/>
                <w:kern w:val="0"/>
                <w:sz w:val="21"/>
                <w:szCs w:val="21"/>
                <w:lang w:eastAsia="en-US"/>
              </w:rPr>
              <w:t>所有植物状态良好，例如花瓣或叶片无擦伤、</w:t>
            </w:r>
            <w:r>
              <w:rPr>
                <w:rFonts w:hint="eastAsia" w:ascii="仿宋_GB2312" w:hAnsi="仿宋_GB2312" w:eastAsia="仿宋_GB2312" w:cs="仿宋_GB2312"/>
                <w:b w:val="0"/>
                <w:bCs w:val="0"/>
                <w:snapToGrid w:val="0"/>
                <w:color w:val="auto"/>
                <w:spacing w:val="-2"/>
                <w:kern w:val="0"/>
                <w:sz w:val="21"/>
                <w:szCs w:val="21"/>
                <w:lang w:eastAsia="en-US"/>
              </w:rPr>
              <w:t>撕裂、萎蔫现象等，</w:t>
            </w:r>
            <w:r>
              <w:rPr>
                <w:rFonts w:hint="eastAsia" w:ascii="仿宋_GB2312" w:hAnsi="仿宋_GB2312" w:eastAsia="仿宋_GB2312" w:cs="仿宋_GB2312"/>
                <w:b w:val="0"/>
                <w:bCs w:val="0"/>
                <w:snapToGrid w:val="0"/>
                <w:color w:val="auto"/>
                <w:spacing w:val="-2"/>
                <w:kern w:val="0"/>
                <w:sz w:val="21"/>
                <w:szCs w:val="21"/>
                <w:lang w:val="en-US" w:eastAsia="zh-CN"/>
              </w:rPr>
              <w:t>有</w:t>
            </w:r>
            <w:r>
              <w:rPr>
                <w:rFonts w:hint="default" w:ascii="Times New Roman" w:hAnsi="Times New Roman" w:eastAsia="仿宋_GB2312" w:cs="Times New Roman"/>
                <w:b w:val="0"/>
                <w:bCs w:val="0"/>
                <w:snapToGrid w:val="0"/>
                <w:color w:val="auto"/>
                <w:spacing w:val="-2"/>
                <w:kern w:val="0"/>
                <w:sz w:val="21"/>
                <w:szCs w:val="21"/>
                <w:lang w:val="en-US" w:eastAsia="zh-CN"/>
              </w:rPr>
              <w:t>1</w:t>
            </w:r>
            <w:r>
              <w:rPr>
                <w:rFonts w:hint="eastAsia" w:ascii="仿宋_GB2312" w:hAnsi="仿宋_GB2312" w:eastAsia="仿宋_GB2312" w:cs="仿宋_GB2312"/>
                <w:b w:val="0"/>
                <w:bCs w:val="0"/>
                <w:snapToGrid w:val="0"/>
                <w:color w:val="auto"/>
                <w:spacing w:val="-2"/>
                <w:kern w:val="0"/>
                <w:sz w:val="21"/>
                <w:szCs w:val="21"/>
                <w:lang w:val="en-US" w:eastAsia="zh-CN"/>
              </w:rPr>
              <w:t>处扣</w:t>
            </w:r>
            <w:r>
              <w:rPr>
                <w:rFonts w:hint="default" w:ascii="Times New Roman" w:hAnsi="Times New Roman" w:eastAsia="仿宋_GB2312" w:cs="Times New Roman"/>
                <w:b w:val="0"/>
                <w:bCs w:val="0"/>
                <w:snapToGrid w:val="0"/>
                <w:color w:val="auto"/>
                <w:spacing w:val="-2"/>
                <w:kern w:val="0"/>
                <w:sz w:val="21"/>
                <w:szCs w:val="21"/>
                <w:lang w:val="en-US" w:eastAsia="zh-CN"/>
              </w:rPr>
              <w:t>1</w:t>
            </w:r>
            <w:r>
              <w:rPr>
                <w:rFonts w:hint="eastAsia" w:ascii="仿宋_GB2312" w:hAnsi="仿宋_GB2312" w:eastAsia="仿宋_GB2312" w:cs="仿宋_GB2312"/>
                <w:b w:val="0"/>
                <w:bCs w:val="0"/>
                <w:snapToGrid w:val="0"/>
                <w:color w:val="auto"/>
                <w:spacing w:val="-2"/>
                <w:kern w:val="0"/>
                <w:sz w:val="21"/>
                <w:szCs w:val="21"/>
                <w:lang w:val="en-US" w:eastAsia="zh-CN"/>
              </w:rPr>
              <w:t>分，</w:t>
            </w:r>
            <w:r>
              <w:rPr>
                <w:rFonts w:hint="eastAsia" w:ascii="仿宋_GB2312" w:hAnsi="仿宋_GB2312" w:eastAsia="仿宋_GB2312" w:cs="仿宋_GB2312"/>
                <w:b w:val="0"/>
                <w:bCs w:val="0"/>
                <w:snapToGrid w:val="0"/>
                <w:color w:val="auto"/>
                <w:spacing w:val="-6"/>
                <w:kern w:val="0"/>
                <w:sz w:val="21"/>
                <w:szCs w:val="21"/>
                <w:lang w:eastAsia="en-US"/>
              </w:rPr>
              <w:t>超过</w:t>
            </w:r>
            <w:r>
              <w:rPr>
                <w:rFonts w:hint="eastAsia" w:ascii="仿宋_GB2312" w:hAnsi="仿宋_GB2312" w:eastAsia="仿宋_GB2312" w:cs="仿宋_GB2312"/>
                <w:b w:val="0"/>
                <w:bCs w:val="0"/>
                <w:snapToGrid w:val="0"/>
                <w:color w:val="auto"/>
                <w:spacing w:val="-42"/>
                <w:kern w:val="0"/>
                <w:sz w:val="21"/>
                <w:szCs w:val="21"/>
                <w:lang w:eastAsia="en-US"/>
              </w:rPr>
              <w:t xml:space="preserve"> </w:t>
            </w:r>
            <w:r>
              <w:rPr>
                <w:rFonts w:hint="default" w:ascii="Times New Roman" w:hAnsi="Times New Roman" w:eastAsia="仿宋_GB2312" w:cs="Times New Roman"/>
                <w:b w:val="0"/>
                <w:bCs w:val="0"/>
                <w:snapToGrid w:val="0"/>
                <w:color w:val="auto"/>
                <w:spacing w:val="-6"/>
                <w:kern w:val="0"/>
                <w:sz w:val="21"/>
                <w:szCs w:val="21"/>
                <w:lang w:eastAsia="en-US"/>
              </w:rPr>
              <w:t>3</w:t>
            </w:r>
            <w:r>
              <w:rPr>
                <w:rFonts w:hint="eastAsia" w:ascii="仿宋_GB2312" w:hAnsi="仿宋_GB2312" w:eastAsia="仿宋_GB2312" w:cs="仿宋_GB2312"/>
                <w:b w:val="0"/>
                <w:bCs w:val="0"/>
                <w:snapToGrid w:val="0"/>
                <w:color w:val="auto"/>
                <w:spacing w:val="-46"/>
                <w:kern w:val="0"/>
                <w:sz w:val="21"/>
                <w:szCs w:val="21"/>
                <w:lang w:eastAsia="en-US"/>
              </w:rPr>
              <w:t xml:space="preserve"> </w:t>
            </w:r>
            <w:r>
              <w:rPr>
                <w:rFonts w:hint="eastAsia" w:ascii="仿宋_GB2312" w:hAnsi="仿宋_GB2312" w:eastAsia="仿宋_GB2312" w:cs="仿宋_GB2312"/>
                <w:b w:val="0"/>
                <w:bCs w:val="0"/>
                <w:snapToGrid w:val="0"/>
                <w:color w:val="auto"/>
                <w:spacing w:val="-6"/>
                <w:kern w:val="0"/>
                <w:sz w:val="21"/>
                <w:szCs w:val="21"/>
                <w:lang w:eastAsia="en-US"/>
              </w:rPr>
              <w:t>处，</w:t>
            </w:r>
            <w:r>
              <w:rPr>
                <w:rFonts w:hint="default" w:ascii="Times New Roman" w:hAnsi="Times New Roman" w:eastAsia="仿宋_GB2312" w:cs="Times New Roman"/>
                <w:b w:val="0"/>
                <w:bCs w:val="0"/>
                <w:snapToGrid w:val="0"/>
                <w:color w:val="auto"/>
                <w:spacing w:val="-6"/>
                <w:kern w:val="0"/>
                <w:sz w:val="21"/>
                <w:szCs w:val="21"/>
                <w:lang w:eastAsia="en-US"/>
              </w:rPr>
              <w:t>0</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eastAsia" w:ascii="仿宋_GB2312" w:hAnsi="仿宋_GB2312" w:eastAsia="仿宋_GB2312" w:cs="仿宋_GB2312"/>
                <w:b w:val="0"/>
                <w:bCs w:val="0"/>
                <w:snapToGrid w:val="0"/>
                <w:color w:val="auto"/>
                <w:spacing w:val="-6"/>
                <w:kern w:val="0"/>
                <w:sz w:val="21"/>
                <w:szCs w:val="21"/>
                <w:lang w:eastAsia="en-US"/>
              </w:rPr>
              <w:t>分</w:t>
            </w:r>
          </w:p>
        </w:tc>
        <w:tc>
          <w:tcPr>
            <w:tcW w:w="639" w:type="dxa"/>
            <w:noWrap w:val="0"/>
            <w:vAlign w:val="top"/>
          </w:tcPr>
          <w:p w14:paraId="052D0886">
            <w:pPr>
              <w:widowControl/>
              <w:kinsoku w:val="0"/>
              <w:autoSpaceDE w:val="0"/>
              <w:autoSpaceDN w:val="0"/>
              <w:adjustRightInd w:val="0"/>
              <w:snapToGrid w:val="0"/>
              <w:spacing w:before="234" w:line="183" w:lineRule="auto"/>
              <w:ind w:left="349"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3</w:t>
            </w:r>
          </w:p>
        </w:tc>
        <w:tc>
          <w:tcPr>
            <w:tcW w:w="759" w:type="dxa"/>
            <w:noWrap w:val="0"/>
            <w:vAlign w:val="top"/>
          </w:tcPr>
          <w:p w14:paraId="0AA1700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52E0A0FD">
            <w:pPr>
              <w:widowControl/>
              <w:kinsoku w:val="0"/>
              <w:autoSpaceDE w:val="0"/>
              <w:autoSpaceDN w:val="0"/>
              <w:adjustRightInd w:val="0"/>
              <w:snapToGrid w:val="0"/>
              <w:spacing w:before="197" w:line="219" w:lineRule="auto"/>
              <w:ind w:left="0" w:leftChars="0" w:firstLine="0" w:firstLineChars="0"/>
              <w:jc w:val="center"/>
              <w:textAlignment w:val="baseline"/>
              <w:rPr>
                <w:rFonts w:hint="eastAsia" w:ascii="仿宋_GB2312" w:hAnsi="仿宋_GB2312" w:eastAsia="仿宋_GB2312" w:cs="仿宋_GB2312"/>
                <w:snapToGrid w:val="0"/>
                <w:color w:val="auto"/>
                <w:kern w:val="0"/>
                <w:sz w:val="21"/>
                <w:szCs w:val="21"/>
                <w:lang w:val="en-US" w:eastAsia="zh-CN"/>
              </w:rPr>
            </w:pPr>
            <w:r>
              <w:rPr>
                <w:rFonts w:hint="eastAsia" w:ascii="仿宋_GB2312" w:hAnsi="仿宋_GB2312" w:eastAsia="仿宋_GB2312" w:cs="仿宋_GB2312"/>
                <w:snapToGrid w:val="0"/>
                <w:color w:val="auto"/>
                <w:kern w:val="0"/>
                <w:sz w:val="21"/>
                <w:szCs w:val="21"/>
                <w:lang w:val="en-US" w:eastAsia="zh-CN"/>
              </w:rPr>
              <w:t>允许分株栽植</w:t>
            </w:r>
          </w:p>
        </w:tc>
      </w:tr>
      <w:tr w14:paraId="1304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3A70DBE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3839873C">
            <w:pPr>
              <w:widowControl/>
              <w:kinsoku w:val="0"/>
              <w:autoSpaceDE w:val="0"/>
              <w:autoSpaceDN w:val="0"/>
              <w:adjustRightInd w:val="0"/>
              <w:snapToGrid w:val="0"/>
              <w:spacing w:before="83" w:line="219" w:lineRule="auto"/>
              <w:ind w:left="0" w:leftChars="0" w:firstLine="0" w:firstLineChars="0"/>
              <w:jc w:val="center"/>
              <w:textAlignment w:val="baseline"/>
              <w:rPr>
                <w:rFonts w:hint="eastAsia" w:ascii="仿宋_GB2312" w:hAnsi="仿宋_GB2312" w:eastAsia="仿宋_GB2312" w:cs="仿宋_GB2312"/>
                <w:b/>
                <w:bCs/>
                <w:snapToGrid w:val="0"/>
                <w:color w:val="auto"/>
                <w:spacing w:val="-6"/>
                <w:kern w:val="0"/>
                <w:sz w:val="21"/>
                <w:szCs w:val="21"/>
                <w:lang w:eastAsia="en-US"/>
              </w:rPr>
            </w:pPr>
            <w:r>
              <w:rPr>
                <w:rFonts w:hint="eastAsia" w:ascii="仿宋_GB2312" w:hAnsi="仿宋_GB2312" w:eastAsia="仿宋_GB2312" w:cs="仿宋_GB2312"/>
                <w:b/>
                <w:bCs/>
                <w:snapToGrid w:val="0"/>
                <w:color w:val="auto"/>
                <w:spacing w:val="-6"/>
                <w:kern w:val="0"/>
                <w:sz w:val="21"/>
                <w:szCs w:val="21"/>
                <w:lang w:eastAsia="en-US"/>
              </w:rPr>
              <w:t>保水</w:t>
            </w:r>
          </w:p>
          <w:p w14:paraId="342FC861">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6"/>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2</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center"/>
          </w:tcPr>
          <w:p w14:paraId="4C41B3AB">
            <w:pPr>
              <w:widowControl/>
              <w:kinsoku w:val="0"/>
              <w:autoSpaceDE w:val="0"/>
              <w:autoSpaceDN w:val="0"/>
              <w:adjustRightInd w:val="0"/>
              <w:snapToGrid w:val="0"/>
              <w:spacing w:before="83" w:line="219" w:lineRule="auto"/>
              <w:ind w:left="7" w:firstLine="0" w:firstLineChars="0"/>
              <w:jc w:val="both"/>
              <w:textAlignment w:val="baseline"/>
              <w:rPr>
                <w:rFonts w:hint="eastAsia" w:ascii="仿宋_GB2312" w:hAnsi="仿宋_GB2312" w:eastAsia="仿宋_GB2312" w:cs="仿宋_GB2312"/>
                <w:b w:val="0"/>
                <w:bCs w:val="0"/>
                <w:snapToGrid w:val="0"/>
                <w:color w:val="auto"/>
                <w:kern w:val="0"/>
                <w:sz w:val="21"/>
                <w:szCs w:val="21"/>
                <w:lang w:eastAsia="en-US"/>
              </w:rPr>
            </w:pPr>
            <w:r>
              <w:rPr>
                <w:rFonts w:hint="eastAsia" w:ascii="仿宋_GB2312" w:hAnsi="仿宋_GB2312" w:eastAsia="仿宋_GB2312" w:cs="仿宋_GB2312"/>
                <w:b w:val="0"/>
                <w:bCs w:val="0"/>
                <w:snapToGrid w:val="0"/>
                <w:color w:val="auto"/>
                <w:spacing w:val="-1"/>
                <w:kern w:val="0"/>
                <w:sz w:val="21"/>
                <w:szCs w:val="21"/>
                <w:lang w:eastAsia="en-US"/>
              </w:rPr>
              <w:t>每一个有生命的植物都有正确的保水措施</w:t>
            </w:r>
          </w:p>
        </w:tc>
        <w:tc>
          <w:tcPr>
            <w:tcW w:w="639" w:type="dxa"/>
            <w:noWrap w:val="0"/>
            <w:vAlign w:val="top"/>
          </w:tcPr>
          <w:p w14:paraId="1AF0F8C6">
            <w:pPr>
              <w:widowControl/>
              <w:kinsoku w:val="0"/>
              <w:autoSpaceDE w:val="0"/>
              <w:autoSpaceDN w:val="0"/>
              <w:adjustRightInd w:val="0"/>
              <w:snapToGrid w:val="0"/>
              <w:spacing w:before="121" w:line="183" w:lineRule="auto"/>
              <w:ind w:left="348"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2</w:t>
            </w:r>
          </w:p>
        </w:tc>
        <w:tc>
          <w:tcPr>
            <w:tcW w:w="759" w:type="dxa"/>
            <w:noWrap w:val="0"/>
            <w:vAlign w:val="top"/>
          </w:tcPr>
          <w:p w14:paraId="301F2A4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40579B1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A592A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65F275C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3AAC272B">
            <w:pPr>
              <w:widowControl/>
              <w:kinsoku w:val="0"/>
              <w:autoSpaceDE w:val="0"/>
              <w:autoSpaceDN w:val="0"/>
              <w:adjustRightInd w:val="0"/>
              <w:snapToGrid w:val="0"/>
              <w:spacing w:before="82" w:line="219" w:lineRule="auto"/>
              <w:ind w:left="0" w:leftChars="0" w:firstLine="0" w:firstLineChars="0"/>
              <w:jc w:val="center"/>
              <w:textAlignment w:val="baseline"/>
              <w:rPr>
                <w:rFonts w:hint="eastAsia" w:ascii="仿宋_GB2312" w:hAnsi="仿宋_GB2312" w:eastAsia="仿宋_GB2312" w:cs="仿宋_GB2312"/>
                <w:b/>
                <w:bCs/>
                <w:snapToGrid w:val="0"/>
                <w:color w:val="auto"/>
                <w:spacing w:val="-5"/>
                <w:kern w:val="0"/>
                <w:sz w:val="21"/>
                <w:szCs w:val="21"/>
                <w:lang w:eastAsia="en-US"/>
              </w:rPr>
            </w:pPr>
            <w:r>
              <w:rPr>
                <w:rFonts w:hint="eastAsia" w:ascii="仿宋_GB2312" w:hAnsi="仿宋_GB2312" w:eastAsia="仿宋_GB2312" w:cs="仿宋_GB2312"/>
                <w:b/>
                <w:bCs/>
                <w:snapToGrid w:val="0"/>
                <w:color w:val="auto"/>
                <w:spacing w:val="-5"/>
                <w:kern w:val="0"/>
                <w:sz w:val="21"/>
                <w:szCs w:val="21"/>
                <w:lang w:eastAsia="en-US"/>
              </w:rPr>
              <w:t>漏水</w:t>
            </w:r>
          </w:p>
          <w:p w14:paraId="0359E07D">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5"/>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2</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center"/>
          </w:tcPr>
          <w:p w14:paraId="26D7301C">
            <w:pPr>
              <w:widowControl/>
              <w:kinsoku w:val="0"/>
              <w:autoSpaceDE w:val="0"/>
              <w:autoSpaceDN w:val="0"/>
              <w:adjustRightInd w:val="0"/>
              <w:snapToGrid w:val="0"/>
              <w:spacing w:before="82" w:line="219" w:lineRule="auto"/>
              <w:ind w:left="8" w:firstLine="0" w:firstLineChars="0"/>
              <w:jc w:val="both"/>
              <w:textAlignment w:val="baseline"/>
              <w:rPr>
                <w:rFonts w:hint="eastAsia" w:ascii="仿宋_GB2312" w:hAnsi="仿宋_GB2312" w:eastAsia="仿宋_GB2312" w:cs="仿宋_GB2312"/>
                <w:b w:val="0"/>
                <w:bCs w:val="0"/>
                <w:snapToGrid w:val="0"/>
                <w:color w:val="auto"/>
                <w:kern w:val="0"/>
                <w:sz w:val="21"/>
                <w:szCs w:val="21"/>
                <w:lang w:eastAsia="en-US"/>
              </w:rPr>
            </w:pPr>
            <w:r>
              <w:rPr>
                <w:rFonts w:hint="eastAsia" w:ascii="仿宋_GB2312" w:hAnsi="仿宋_GB2312" w:eastAsia="仿宋_GB2312" w:cs="仿宋_GB2312"/>
                <w:b w:val="0"/>
                <w:bCs w:val="0"/>
                <w:snapToGrid w:val="0"/>
                <w:color w:val="auto"/>
                <w:spacing w:val="-3"/>
                <w:kern w:val="0"/>
                <w:sz w:val="21"/>
                <w:szCs w:val="21"/>
                <w:lang w:eastAsia="en-US"/>
              </w:rPr>
              <w:t>浇水出现漏水</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default" w:ascii="Times New Roman" w:hAnsi="Times New Roman" w:eastAsia="仿宋_GB2312" w:cs="Times New Roman"/>
                <w:b w:val="0"/>
                <w:bCs w:val="0"/>
                <w:snapToGrid w:val="0"/>
                <w:color w:val="auto"/>
                <w:spacing w:val="-3"/>
                <w:kern w:val="0"/>
                <w:sz w:val="21"/>
                <w:szCs w:val="21"/>
                <w:lang w:eastAsia="en-US"/>
              </w:rPr>
              <w:t>0</w:t>
            </w:r>
            <w:r>
              <w:rPr>
                <w:rFonts w:hint="eastAsia" w:ascii="仿宋_GB2312" w:hAnsi="仿宋_GB2312" w:eastAsia="仿宋_GB2312" w:cs="仿宋_GB2312"/>
                <w:b w:val="0"/>
                <w:bCs w:val="0"/>
                <w:snapToGrid w:val="0"/>
                <w:color w:val="auto"/>
                <w:spacing w:val="-48"/>
                <w:kern w:val="0"/>
                <w:sz w:val="21"/>
                <w:szCs w:val="21"/>
                <w:lang w:eastAsia="en-US"/>
              </w:rPr>
              <w:t xml:space="preserve"> </w:t>
            </w:r>
            <w:r>
              <w:rPr>
                <w:rFonts w:hint="eastAsia" w:ascii="仿宋_GB2312" w:hAnsi="仿宋_GB2312" w:eastAsia="仿宋_GB2312" w:cs="仿宋_GB2312"/>
                <w:b w:val="0"/>
                <w:bCs w:val="0"/>
                <w:snapToGrid w:val="0"/>
                <w:color w:val="auto"/>
                <w:spacing w:val="-3"/>
                <w:kern w:val="0"/>
                <w:sz w:val="21"/>
                <w:szCs w:val="21"/>
                <w:lang w:eastAsia="en-US"/>
              </w:rPr>
              <w:t>分</w:t>
            </w:r>
          </w:p>
        </w:tc>
        <w:tc>
          <w:tcPr>
            <w:tcW w:w="639" w:type="dxa"/>
            <w:noWrap w:val="0"/>
            <w:vAlign w:val="top"/>
          </w:tcPr>
          <w:p w14:paraId="2DEE022B">
            <w:pPr>
              <w:widowControl/>
              <w:kinsoku w:val="0"/>
              <w:autoSpaceDE w:val="0"/>
              <w:autoSpaceDN w:val="0"/>
              <w:adjustRightInd w:val="0"/>
              <w:snapToGrid w:val="0"/>
              <w:spacing w:before="119" w:line="183" w:lineRule="auto"/>
              <w:ind w:left="348"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2</w:t>
            </w:r>
          </w:p>
        </w:tc>
        <w:tc>
          <w:tcPr>
            <w:tcW w:w="759" w:type="dxa"/>
            <w:noWrap w:val="0"/>
            <w:vAlign w:val="top"/>
          </w:tcPr>
          <w:p w14:paraId="6D37DF8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0CFE9CC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66E51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7" w:type="dxa"/>
            <w:vMerge w:val="continue"/>
            <w:noWrap w:val="0"/>
            <w:vAlign w:val="top"/>
          </w:tcPr>
          <w:p w14:paraId="10ABE16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843" w:type="dxa"/>
            <w:noWrap w:val="0"/>
            <w:vAlign w:val="center"/>
          </w:tcPr>
          <w:p w14:paraId="093BF57E">
            <w:pPr>
              <w:widowControl/>
              <w:kinsoku w:val="0"/>
              <w:autoSpaceDE w:val="0"/>
              <w:autoSpaceDN w:val="0"/>
              <w:adjustRightInd w:val="0"/>
              <w:snapToGrid w:val="0"/>
              <w:spacing w:before="83" w:line="219" w:lineRule="auto"/>
              <w:ind w:left="0" w:leftChars="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技术难度</w:t>
            </w:r>
          </w:p>
          <w:p w14:paraId="1F3ED7C4">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3"/>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10</w:t>
            </w:r>
            <w:r>
              <w:rPr>
                <w:rFonts w:hint="eastAsia" w:ascii="仿宋_GB2312" w:hAnsi="仿宋_GB2312" w:eastAsia="仿宋_GB2312" w:cs="仿宋_GB2312"/>
                <w:b/>
                <w:bCs/>
                <w:snapToGrid w:val="0"/>
                <w:color w:val="auto"/>
                <w:spacing w:val="-2"/>
                <w:kern w:val="0"/>
                <w:sz w:val="21"/>
                <w:szCs w:val="21"/>
                <w:lang w:val="en-US" w:eastAsia="zh-CN"/>
              </w:rPr>
              <w:t>分</w:t>
            </w:r>
          </w:p>
        </w:tc>
        <w:tc>
          <w:tcPr>
            <w:tcW w:w="5739" w:type="dxa"/>
            <w:gridSpan w:val="2"/>
            <w:noWrap w:val="0"/>
            <w:vAlign w:val="center"/>
          </w:tcPr>
          <w:p w14:paraId="2258E044">
            <w:pPr>
              <w:widowControl/>
              <w:kinsoku w:val="0"/>
              <w:autoSpaceDE w:val="0"/>
              <w:autoSpaceDN w:val="0"/>
              <w:adjustRightInd w:val="0"/>
              <w:snapToGrid w:val="0"/>
              <w:spacing w:before="83" w:line="220" w:lineRule="auto"/>
              <w:ind w:left="11" w:firstLine="0" w:firstLineChars="0"/>
              <w:jc w:val="both"/>
              <w:textAlignment w:val="baseline"/>
              <w:rPr>
                <w:rFonts w:hint="eastAsia" w:ascii="仿宋_GB2312" w:hAnsi="仿宋_GB2312" w:eastAsia="仿宋_GB2312" w:cs="仿宋_GB2312"/>
                <w:b w:val="0"/>
                <w:bCs w:val="0"/>
                <w:snapToGrid w:val="0"/>
                <w:color w:val="auto"/>
                <w:kern w:val="0"/>
                <w:sz w:val="21"/>
                <w:szCs w:val="21"/>
                <w:lang w:eastAsia="zh-CN"/>
              </w:rPr>
            </w:pPr>
            <w:r>
              <w:rPr>
                <w:rFonts w:hint="eastAsia" w:ascii="仿宋_GB2312" w:hAnsi="仿宋_GB2312" w:eastAsia="仿宋_GB2312" w:cs="仿宋_GB2312"/>
                <w:b w:val="0"/>
                <w:bCs w:val="0"/>
                <w:snapToGrid w:val="0"/>
                <w:color w:val="auto"/>
                <w:spacing w:val="-1"/>
                <w:kern w:val="0"/>
                <w:sz w:val="21"/>
                <w:szCs w:val="21"/>
                <w:lang w:val="en-US" w:eastAsia="en-US"/>
              </w:rPr>
              <w:t>基本</w:t>
            </w:r>
            <w:r>
              <w:rPr>
                <w:rFonts w:hint="eastAsia" w:ascii="仿宋_GB2312" w:hAnsi="仿宋_GB2312" w:eastAsia="仿宋_GB2312" w:cs="仿宋_GB2312"/>
                <w:b w:val="0"/>
                <w:bCs w:val="0"/>
                <w:snapToGrid w:val="0"/>
                <w:color w:val="auto"/>
                <w:spacing w:val="-1"/>
                <w:kern w:val="0"/>
                <w:sz w:val="21"/>
                <w:szCs w:val="21"/>
                <w:lang w:eastAsia="en-US"/>
              </w:rPr>
              <w:t xml:space="preserve">没有难度 </w:t>
            </w:r>
            <w:r>
              <w:rPr>
                <w:rFonts w:hint="default" w:ascii="Times New Roman" w:hAnsi="Times New Roman" w:eastAsia="仿宋_GB2312" w:cs="Times New Roman"/>
                <w:b w:val="0"/>
                <w:bCs w:val="0"/>
                <w:snapToGrid w:val="0"/>
                <w:color w:val="auto"/>
                <w:spacing w:val="-1"/>
                <w:kern w:val="0"/>
                <w:sz w:val="21"/>
                <w:szCs w:val="21"/>
                <w:lang w:eastAsia="en-US"/>
              </w:rPr>
              <w:t>0</w:t>
            </w:r>
            <w:r>
              <w:rPr>
                <w:rFonts w:hint="eastAsia" w:ascii="仿宋_GB2312" w:hAnsi="仿宋_GB2312" w:eastAsia="仿宋_GB2312" w:cs="仿宋_GB2312"/>
                <w:b w:val="0"/>
                <w:bCs w:val="0"/>
                <w:snapToGrid w:val="0"/>
                <w:color w:val="auto"/>
                <w:spacing w:val="-1"/>
                <w:kern w:val="0"/>
                <w:sz w:val="21"/>
                <w:szCs w:val="21"/>
                <w:lang w:eastAsia="en-US"/>
              </w:rPr>
              <w:t xml:space="preserve"> </w:t>
            </w:r>
            <w:r>
              <w:rPr>
                <w:rFonts w:hint="eastAsia" w:ascii="仿宋_GB2312" w:hAnsi="仿宋_GB2312" w:eastAsia="仿宋_GB2312" w:cs="仿宋_GB2312"/>
                <w:b w:val="0"/>
                <w:bCs w:val="0"/>
                <w:snapToGrid w:val="0"/>
                <w:color w:val="auto"/>
                <w:spacing w:val="-1"/>
                <w:kern w:val="0"/>
                <w:sz w:val="21"/>
                <w:szCs w:val="21"/>
                <w:lang w:val="en-US" w:eastAsia="en-US"/>
              </w:rPr>
              <w:t>-</w:t>
            </w:r>
            <w:r>
              <w:rPr>
                <w:rFonts w:hint="default" w:ascii="Times New Roman" w:hAnsi="Times New Roman" w:eastAsia="仿宋_GB2312" w:cs="Times New Roman"/>
                <w:b w:val="0"/>
                <w:bCs w:val="0"/>
                <w:snapToGrid w:val="0"/>
                <w:color w:val="auto"/>
                <w:spacing w:val="-1"/>
                <w:kern w:val="0"/>
                <w:sz w:val="21"/>
                <w:szCs w:val="21"/>
                <w:lang w:val="en-US" w:eastAsia="en-US"/>
              </w:rPr>
              <w:t>1</w:t>
            </w:r>
            <w:r>
              <w:rPr>
                <w:rFonts w:hint="eastAsia" w:ascii="仿宋_GB2312" w:hAnsi="仿宋_GB2312" w:eastAsia="仿宋_GB2312" w:cs="仿宋_GB2312"/>
                <w:b w:val="0"/>
                <w:bCs w:val="0"/>
                <w:snapToGrid w:val="0"/>
                <w:color w:val="auto"/>
                <w:spacing w:val="-1"/>
                <w:kern w:val="0"/>
                <w:sz w:val="21"/>
                <w:szCs w:val="21"/>
                <w:lang w:eastAsia="en-US"/>
              </w:rPr>
              <w:t>分</w:t>
            </w:r>
            <w:r>
              <w:rPr>
                <w:rFonts w:hint="eastAsia" w:ascii="仿宋_GB2312" w:hAnsi="仿宋_GB2312" w:eastAsia="仿宋_GB2312" w:cs="仿宋_GB2312"/>
                <w:b w:val="0"/>
                <w:bCs w:val="0"/>
                <w:snapToGrid w:val="0"/>
                <w:color w:val="auto"/>
                <w:spacing w:val="-1"/>
                <w:kern w:val="0"/>
                <w:sz w:val="21"/>
                <w:szCs w:val="21"/>
                <w:lang w:eastAsia="zh-CN"/>
              </w:rPr>
              <w:t>；</w:t>
            </w:r>
            <w:r>
              <w:rPr>
                <w:rFonts w:hint="eastAsia" w:ascii="仿宋_GB2312" w:hAnsi="仿宋_GB2312" w:eastAsia="仿宋_GB2312" w:cs="仿宋_GB2312"/>
                <w:b w:val="0"/>
                <w:bCs w:val="0"/>
                <w:snapToGrid w:val="0"/>
                <w:color w:val="auto"/>
                <w:spacing w:val="-1"/>
                <w:kern w:val="0"/>
                <w:sz w:val="21"/>
                <w:szCs w:val="21"/>
                <w:lang w:val="en-US" w:eastAsia="en-US"/>
              </w:rPr>
              <w:t>有一定难度</w:t>
            </w:r>
            <w:r>
              <w:rPr>
                <w:rFonts w:hint="default" w:ascii="Times New Roman" w:hAnsi="Times New Roman" w:eastAsia="仿宋_GB2312" w:cs="Times New Roman"/>
                <w:b w:val="0"/>
                <w:bCs w:val="0"/>
                <w:snapToGrid w:val="0"/>
                <w:color w:val="auto"/>
                <w:spacing w:val="-1"/>
                <w:kern w:val="0"/>
                <w:sz w:val="21"/>
                <w:szCs w:val="21"/>
                <w:lang w:val="en-US" w:eastAsia="en-US"/>
              </w:rPr>
              <w:t>2</w:t>
            </w:r>
            <w:r>
              <w:rPr>
                <w:rFonts w:hint="eastAsia" w:ascii="仿宋_GB2312" w:hAnsi="仿宋_GB2312" w:eastAsia="仿宋_GB2312" w:cs="仿宋_GB2312"/>
                <w:b w:val="0"/>
                <w:bCs w:val="0"/>
                <w:snapToGrid w:val="0"/>
                <w:color w:val="auto"/>
                <w:spacing w:val="-1"/>
                <w:kern w:val="0"/>
                <w:sz w:val="21"/>
                <w:szCs w:val="21"/>
                <w:lang w:val="en-US" w:eastAsia="en-US"/>
              </w:rPr>
              <w:t>-</w:t>
            </w:r>
            <w:r>
              <w:rPr>
                <w:rFonts w:hint="default" w:ascii="Times New Roman" w:hAnsi="Times New Roman" w:eastAsia="仿宋_GB2312" w:cs="Times New Roman"/>
                <w:b w:val="0"/>
                <w:bCs w:val="0"/>
                <w:snapToGrid w:val="0"/>
                <w:color w:val="auto"/>
                <w:spacing w:val="-1"/>
                <w:kern w:val="0"/>
                <w:sz w:val="21"/>
                <w:szCs w:val="21"/>
                <w:lang w:val="en-US" w:eastAsia="en-US"/>
              </w:rPr>
              <w:t>4</w:t>
            </w:r>
            <w:r>
              <w:rPr>
                <w:rFonts w:hint="eastAsia" w:ascii="仿宋_GB2312" w:hAnsi="仿宋_GB2312" w:eastAsia="仿宋_GB2312" w:cs="仿宋_GB2312"/>
                <w:b w:val="0"/>
                <w:bCs w:val="0"/>
                <w:snapToGrid w:val="0"/>
                <w:color w:val="auto"/>
                <w:spacing w:val="-1"/>
                <w:kern w:val="0"/>
                <w:sz w:val="21"/>
                <w:szCs w:val="21"/>
                <w:lang w:val="en-US" w:eastAsia="en-US"/>
              </w:rPr>
              <w:t>分</w:t>
            </w:r>
            <w:r>
              <w:rPr>
                <w:rFonts w:hint="eastAsia" w:ascii="仿宋_GB2312" w:hAnsi="仿宋_GB2312" w:eastAsia="仿宋_GB2312" w:cs="仿宋_GB2312"/>
                <w:b w:val="0"/>
                <w:bCs w:val="0"/>
                <w:snapToGrid w:val="0"/>
                <w:color w:val="auto"/>
                <w:spacing w:val="-1"/>
                <w:kern w:val="0"/>
                <w:sz w:val="21"/>
                <w:szCs w:val="21"/>
                <w:lang w:val="en-US" w:eastAsia="zh-CN"/>
              </w:rPr>
              <w:t>；</w:t>
            </w:r>
            <w:r>
              <w:rPr>
                <w:rFonts w:hint="eastAsia" w:ascii="仿宋_GB2312" w:hAnsi="仿宋_GB2312" w:eastAsia="仿宋_GB2312" w:cs="仿宋_GB2312"/>
                <w:b w:val="0"/>
                <w:bCs w:val="0"/>
                <w:snapToGrid w:val="0"/>
                <w:color w:val="auto"/>
                <w:spacing w:val="-1"/>
                <w:kern w:val="0"/>
                <w:sz w:val="21"/>
                <w:szCs w:val="21"/>
                <w:lang w:eastAsia="en-US"/>
              </w:rPr>
              <w:t>有难度</w:t>
            </w:r>
            <w:r>
              <w:rPr>
                <w:rFonts w:hint="default" w:ascii="Times New Roman" w:hAnsi="Times New Roman" w:eastAsia="仿宋_GB2312" w:cs="Times New Roman"/>
                <w:b w:val="0"/>
                <w:bCs w:val="0"/>
                <w:snapToGrid w:val="0"/>
                <w:color w:val="auto"/>
                <w:spacing w:val="-1"/>
                <w:kern w:val="0"/>
                <w:sz w:val="21"/>
                <w:szCs w:val="21"/>
                <w:lang w:val="en-US" w:eastAsia="en-US"/>
              </w:rPr>
              <w:t>5</w:t>
            </w:r>
            <w:r>
              <w:rPr>
                <w:rFonts w:hint="eastAsia" w:ascii="仿宋_GB2312" w:hAnsi="仿宋_GB2312" w:eastAsia="仿宋_GB2312" w:cs="仿宋_GB2312"/>
                <w:b w:val="0"/>
                <w:bCs w:val="0"/>
                <w:snapToGrid w:val="0"/>
                <w:color w:val="auto"/>
                <w:spacing w:val="-1"/>
                <w:kern w:val="0"/>
                <w:sz w:val="21"/>
                <w:szCs w:val="21"/>
                <w:lang w:val="en-US" w:eastAsia="en-US"/>
              </w:rPr>
              <w:t>-</w:t>
            </w:r>
            <w:r>
              <w:rPr>
                <w:rFonts w:hint="default" w:ascii="Times New Roman" w:hAnsi="Times New Roman" w:eastAsia="仿宋_GB2312" w:cs="Times New Roman"/>
                <w:b w:val="0"/>
                <w:bCs w:val="0"/>
                <w:snapToGrid w:val="0"/>
                <w:color w:val="auto"/>
                <w:spacing w:val="-1"/>
                <w:kern w:val="0"/>
                <w:sz w:val="21"/>
                <w:szCs w:val="21"/>
                <w:lang w:val="en-US" w:eastAsia="en-US"/>
              </w:rPr>
              <w:t>7</w:t>
            </w:r>
            <w:r>
              <w:rPr>
                <w:rFonts w:hint="eastAsia" w:ascii="仿宋_GB2312" w:hAnsi="仿宋_GB2312" w:eastAsia="仿宋_GB2312" w:cs="仿宋_GB2312"/>
                <w:b w:val="0"/>
                <w:bCs w:val="0"/>
                <w:snapToGrid w:val="0"/>
                <w:color w:val="auto"/>
                <w:spacing w:val="-1"/>
                <w:kern w:val="0"/>
                <w:sz w:val="21"/>
                <w:szCs w:val="21"/>
                <w:lang w:eastAsia="en-US"/>
              </w:rPr>
              <w:t>分</w:t>
            </w:r>
            <w:r>
              <w:rPr>
                <w:rFonts w:hint="eastAsia" w:ascii="仿宋_GB2312" w:hAnsi="仿宋_GB2312" w:eastAsia="仿宋_GB2312" w:cs="仿宋_GB2312"/>
                <w:b w:val="0"/>
                <w:bCs w:val="0"/>
                <w:snapToGrid w:val="0"/>
                <w:color w:val="auto"/>
                <w:spacing w:val="-1"/>
                <w:kern w:val="0"/>
                <w:sz w:val="21"/>
                <w:szCs w:val="21"/>
                <w:lang w:eastAsia="zh-CN"/>
              </w:rPr>
              <w:t>；</w:t>
            </w:r>
            <w:r>
              <w:rPr>
                <w:rFonts w:hint="eastAsia" w:ascii="仿宋_GB2312" w:hAnsi="仿宋_GB2312" w:eastAsia="仿宋_GB2312" w:cs="仿宋_GB2312"/>
                <w:b w:val="0"/>
                <w:bCs w:val="0"/>
                <w:snapToGrid w:val="0"/>
                <w:color w:val="auto"/>
                <w:spacing w:val="-1"/>
                <w:kern w:val="0"/>
                <w:sz w:val="21"/>
                <w:szCs w:val="21"/>
                <w:lang w:eastAsia="en-US"/>
              </w:rPr>
              <w:t>非常有难度</w:t>
            </w:r>
            <w:r>
              <w:rPr>
                <w:rFonts w:hint="default" w:ascii="Times New Roman" w:hAnsi="Times New Roman" w:eastAsia="仿宋_GB2312" w:cs="Times New Roman"/>
                <w:b w:val="0"/>
                <w:bCs w:val="0"/>
                <w:snapToGrid w:val="0"/>
                <w:color w:val="auto"/>
                <w:spacing w:val="-1"/>
                <w:kern w:val="0"/>
                <w:sz w:val="21"/>
                <w:szCs w:val="21"/>
                <w:lang w:val="en-US" w:eastAsia="en-US"/>
              </w:rPr>
              <w:t>8</w:t>
            </w:r>
            <w:r>
              <w:rPr>
                <w:rFonts w:hint="eastAsia" w:ascii="仿宋_GB2312" w:hAnsi="仿宋_GB2312" w:eastAsia="仿宋_GB2312" w:cs="仿宋_GB2312"/>
                <w:b w:val="0"/>
                <w:bCs w:val="0"/>
                <w:snapToGrid w:val="0"/>
                <w:color w:val="auto"/>
                <w:spacing w:val="-1"/>
                <w:kern w:val="0"/>
                <w:sz w:val="21"/>
                <w:szCs w:val="21"/>
                <w:lang w:val="en-US" w:eastAsia="en-US"/>
              </w:rPr>
              <w:t>-</w:t>
            </w:r>
            <w:r>
              <w:rPr>
                <w:rFonts w:hint="default" w:ascii="Times New Roman" w:hAnsi="Times New Roman" w:eastAsia="仿宋_GB2312" w:cs="Times New Roman"/>
                <w:b w:val="0"/>
                <w:bCs w:val="0"/>
                <w:snapToGrid w:val="0"/>
                <w:color w:val="auto"/>
                <w:spacing w:val="-1"/>
                <w:kern w:val="0"/>
                <w:sz w:val="21"/>
                <w:szCs w:val="21"/>
                <w:lang w:val="en-US" w:eastAsia="en-US"/>
              </w:rPr>
              <w:t>10</w:t>
            </w:r>
            <w:r>
              <w:rPr>
                <w:rFonts w:hint="eastAsia" w:ascii="仿宋_GB2312" w:hAnsi="仿宋_GB2312" w:eastAsia="仿宋_GB2312" w:cs="仿宋_GB2312"/>
                <w:b w:val="0"/>
                <w:bCs w:val="0"/>
                <w:snapToGrid w:val="0"/>
                <w:color w:val="auto"/>
                <w:spacing w:val="-1"/>
                <w:kern w:val="0"/>
                <w:sz w:val="21"/>
                <w:szCs w:val="21"/>
                <w:lang w:eastAsia="en-US"/>
              </w:rPr>
              <w:t>分</w:t>
            </w:r>
            <w:r>
              <w:rPr>
                <w:rFonts w:hint="eastAsia" w:ascii="仿宋_GB2312" w:hAnsi="仿宋_GB2312" w:eastAsia="仿宋_GB2312" w:cs="仿宋_GB2312"/>
                <w:b w:val="0"/>
                <w:bCs w:val="0"/>
                <w:snapToGrid w:val="0"/>
                <w:color w:val="auto"/>
                <w:spacing w:val="-1"/>
                <w:kern w:val="0"/>
                <w:sz w:val="21"/>
                <w:szCs w:val="21"/>
                <w:lang w:eastAsia="zh-CN"/>
              </w:rPr>
              <w:t>。</w:t>
            </w:r>
          </w:p>
        </w:tc>
        <w:tc>
          <w:tcPr>
            <w:tcW w:w="639" w:type="dxa"/>
            <w:noWrap w:val="0"/>
            <w:vAlign w:val="top"/>
          </w:tcPr>
          <w:p w14:paraId="3C067F34">
            <w:pPr>
              <w:widowControl/>
              <w:kinsoku w:val="0"/>
              <w:autoSpaceDE w:val="0"/>
              <w:autoSpaceDN w:val="0"/>
              <w:adjustRightInd w:val="0"/>
              <w:snapToGrid w:val="0"/>
              <w:spacing w:before="122" w:line="182" w:lineRule="auto"/>
              <w:ind w:left="349" w:firstLine="0" w:firstLineChars="0"/>
              <w:jc w:val="left"/>
              <w:textAlignment w:val="baseline"/>
              <w:rPr>
                <w:rFonts w:hint="default" w:ascii="仿宋_GB2312" w:hAnsi="仿宋_GB2312" w:eastAsia="仿宋_GB2312" w:cs="仿宋_GB2312"/>
                <w:b w:val="0"/>
                <w:bCs w:val="0"/>
                <w:snapToGrid w:val="0"/>
                <w:color w:val="auto"/>
                <w:kern w:val="0"/>
                <w:sz w:val="21"/>
                <w:szCs w:val="21"/>
                <w:lang w:val="en-US" w:eastAsia="zh-CN"/>
              </w:rPr>
            </w:pPr>
            <w:r>
              <w:rPr>
                <w:rFonts w:hint="default" w:ascii="Times New Roman" w:hAnsi="Times New Roman" w:eastAsia="仿宋_GB2312" w:cs="Times New Roman"/>
                <w:b/>
                <w:bCs/>
                <w:snapToGrid w:val="0"/>
                <w:color w:val="auto"/>
                <w:kern w:val="0"/>
                <w:sz w:val="21"/>
                <w:szCs w:val="21"/>
                <w:lang w:val="en-US" w:eastAsia="zh-CN"/>
              </w:rPr>
              <w:t>10</w:t>
            </w:r>
          </w:p>
        </w:tc>
        <w:tc>
          <w:tcPr>
            <w:tcW w:w="759" w:type="dxa"/>
            <w:noWrap w:val="0"/>
            <w:vAlign w:val="top"/>
          </w:tcPr>
          <w:p w14:paraId="3550B50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0ADF4A8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C0DD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747" w:type="dxa"/>
            <w:vMerge w:val="restart"/>
            <w:noWrap w:val="0"/>
            <w:vAlign w:val="center"/>
          </w:tcPr>
          <w:p w14:paraId="598BD021">
            <w:pPr>
              <w:widowControl/>
              <w:kinsoku w:val="0"/>
              <w:autoSpaceDE w:val="0"/>
              <w:autoSpaceDN w:val="0"/>
              <w:adjustRightInd w:val="0"/>
              <w:snapToGrid w:val="0"/>
              <w:spacing w:before="116" w:line="183" w:lineRule="auto"/>
              <w:jc w:val="center"/>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kern w:val="0"/>
                <w:sz w:val="21"/>
                <w:szCs w:val="21"/>
                <w:lang w:eastAsia="en-US"/>
              </w:rPr>
              <w:t>C</w:t>
            </w:r>
          </w:p>
        </w:tc>
        <w:tc>
          <w:tcPr>
            <w:tcW w:w="6582" w:type="dxa"/>
            <w:gridSpan w:val="3"/>
            <w:noWrap w:val="0"/>
            <w:vAlign w:val="top"/>
          </w:tcPr>
          <w:p w14:paraId="63BE1D80">
            <w:pPr>
              <w:widowControl/>
              <w:kinsoku w:val="0"/>
              <w:autoSpaceDE w:val="0"/>
              <w:autoSpaceDN w:val="0"/>
              <w:adjustRightInd w:val="0"/>
              <w:snapToGrid w:val="0"/>
              <w:spacing w:before="79" w:line="219" w:lineRule="auto"/>
              <w:ind w:left="0" w:firstLine="3072" w:firstLineChars="150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景观效果</w:t>
            </w:r>
          </w:p>
        </w:tc>
        <w:tc>
          <w:tcPr>
            <w:tcW w:w="639" w:type="dxa"/>
            <w:noWrap w:val="0"/>
            <w:vAlign w:val="top"/>
          </w:tcPr>
          <w:p w14:paraId="4D4B2EE5">
            <w:pPr>
              <w:widowControl/>
              <w:kinsoku w:val="0"/>
              <w:autoSpaceDE w:val="0"/>
              <w:autoSpaceDN w:val="0"/>
              <w:adjustRightInd w:val="0"/>
              <w:snapToGrid w:val="0"/>
              <w:spacing w:before="116" w:line="183" w:lineRule="auto"/>
              <w:ind w:left="287" w:firstLine="0" w:firstLineChars="0"/>
              <w:jc w:val="left"/>
              <w:textAlignment w:val="baseline"/>
              <w:rPr>
                <w:rFonts w:hint="default" w:ascii="仿宋_GB2312" w:hAnsi="仿宋_GB2312" w:eastAsia="仿宋_GB2312" w:cs="仿宋_GB2312"/>
                <w:b/>
                <w:bCs/>
                <w:snapToGrid w:val="0"/>
                <w:color w:val="auto"/>
                <w:kern w:val="0"/>
                <w:sz w:val="21"/>
                <w:szCs w:val="21"/>
                <w:lang w:val="en-US" w:eastAsia="zh-CN"/>
              </w:rPr>
            </w:pPr>
            <w:r>
              <w:rPr>
                <w:rFonts w:hint="default" w:ascii="Times New Roman" w:hAnsi="Times New Roman" w:eastAsia="仿宋_GB2312" w:cs="Times New Roman"/>
                <w:b/>
                <w:bCs/>
                <w:snapToGrid w:val="0"/>
                <w:color w:val="auto"/>
                <w:spacing w:val="-6"/>
                <w:kern w:val="0"/>
                <w:sz w:val="21"/>
                <w:szCs w:val="21"/>
                <w:lang w:val="en-US" w:eastAsia="zh-CN"/>
              </w:rPr>
              <w:t>30</w:t>
            </w:r>
          </w:p>
        </w:tc>
        <w:tc>
          <w:tcPr>
            <w:tcW w:w="759" w:type="dxa"/>
            <w:noWrap w:val="0"/>
            <w:vAlign w:val="top"/>
          </w:tcPr>
          <w:p w14:paraId="33C0F83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67693A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8874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747" w:type="dxa"/>
            <w:vMerge w:val="continue"/>
            <w:noWrap w:val="0"/>
            <w:vAlign w:val="top"/>
          </w:tcPr>
          <w:p w14:paraId="6FA0BD1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restart"/>
            <w:tcBorders>
              <w:bottom w:val="nil"/>
            </w:tcBorders>
            <w:noWrap w:val="0"/>
            <w:vAlign w:val="center"/>
          </w:tcPr>
          <w:p w14:paraId="1AFD7260">
            <w:pPr>
              <w:keepNext w:val="0"/>
              <w:keepLines w:val="0"/>
              <w:pageBreakBefore w:val="0"/>
              <w:widowControl/>
              <w:kinsoku w:val="0"/>
              <w:wordWrap/>
              <w:overflowPunct/>
              <w:topLinePunct w:val="0"/>
              <w:autoSpaceDE w:val="0"/>
              <w:autoSpaceDN w:val="0"/>
              <w:bidi w:val="0"/>
              <w:adjustRightInd w:val="0"/>
              <w:snapToGrid w:val="0"/>
              <w:spacing w:line="0" w:lineRule="atLeast"/>
              <w:ind w:left="0" w:firstLine="0" w:firstLineChars="0"/>
              <w:jc w:val="center"/>
              <w:textAlignment w:val="baseline"/>
              <w:rPr>
                <w:rFonts w:hint="eastAsia" w:ascii="仿宋_GB2312" w:hAnsi="仿宋_GB2312" w:eastAsia="仿宋_GB2312" w:cs="仿宋_GB2312"/>
                <w:b/>
                <w:bCs/>
                <w:snapToGrid w:val="0"/>
                <w:color w:val="auto"/>
                <w:spacing w:val="-4"/>
                <w:kern w:val="0"/>
                <w:sz w:val="21"/>
                <w:szCs w:val="21"/>
                <w:lang w:eastAsia="en-US"/>
              </w:rPr>
            </w:pPr>
            <w:r>
              <w:rPr>
                <w:rFonts w:hint="eastAsia" w:ascii="仿宋_GB2312" w:hAnsi="仿宋_GB2312" w:eastAsia="仿宋_GB2312" w:cs="仿宋_GB2312"/>
                <w:b/>
                <w:bCs/>
                <w:snapToGrid w:val="0"/>
                <w:color w:val="auto"/>
                <w:spacing w:val="-4"/>
                <w:kern w:val="0"/>
                <w:sz w:val="21"/>
                <w:szCs w:val="21"/>
                <w:lang w:eastAsia="en-US"/>
              </w:rPr>
              <w:t>总体布局</w:t>
            </w:r>
          </w:p>
          <w:p w14:paraId="4B9BE86B">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4"/>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12</w:t>
            </w:r>
            <w:r>
              <w:rPr>
                <w:rFonts w:hint="eastAsia" w:ascii="仿宋_GB2312" w:hAnsi="仿宋_GB2312" w:eastAsia="仿宋_GB2312" w:cs="仿宋_GB2312"/>
                <w:b/>
                <w:bCs/>
                <w:snapToGrid w:val="0"/>
                <w:color w:val="auto"/>
                <w:spacing w:val="-2"/>
                <w:kern w:val="0"/>
                <w:sz w:val="21"/>
                <w:szCs w:val="21"/>
                <w:lang w:val="en-US" w:eastAsia="zh-CN"/>
              </w:rPr>
              <w:t>分</w:t>
            </w:r>
          </w:p>
        </w:tc>
        <w:tc>
          <w:tcPr>
            <w:tcW w:w="5006" w:type="dxa"/>
            <w:noWrap w:val="0"/>
            <w:vAlign w:val="top"/>
          </w:tcPr>
          <w:p w14:paraId="10E171CC">
            <w:pPr>
              <w:widowControl/>
              <w:kinsoku w:val="0"/>
              <w:autoSpaceDE w:val="0"/>
              <w:autoSpaceDN w:val="0"/>
              <w:adjustRightInd w:val="0"/>
              <w:snapToGrid w:val="0"/>
              <w:spacing w:before="80" w:line="219" w:lineRule="auto"/>
              <w:ind w:left="15"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空间结构合理，递进层级关系明显，并有合理过渡</w:t>
            </w:r>
          </w:p>
        </w:tc>
        <w:tc>
          <w:tcPr>
            <w:tcW w:w="639" w:type="dxa"/>
            <w:noWrap w:val="0"/>
            <w:vAlign w:val="top"/>
          </w:tcPr>
          <w:p w14:paraId="23EBC809">
            <w:pPr>
              <w:widowControl/>
              <w:kinsoku w:val="0"/>
              <w:autoSpaceDE w:val="0"/>
              <w:autoSpaceDN w:val="0"/>
              <w:adjustRightInd w:val="0"/>
              <w:snapToGrid w:val="0"/>
              <w:spacing w:before="117" w:line="183" w:lineRule="auto"/>
              <w:ind w:left="349" w:firstLine="0" w:firstLineChars="0"/>
              <w:jc w:val="left"/>
              <w:textAlignment w:val="baseline"/>
              <w:rPr>
                <w:rFonts w:hint="eastAsia" w:ascii="仿宋_GB2312" w:hAnsi="仿宋_GB2312" w:eastAsia="仿宋_GB2312" w:cs="仿宋_GB2312"/>
                <w:snapToGrid w:val="0"/>
                <w:color w:val="auto"/>
                <w:kern w:val="0"/>
                <w:sz w:val="21"/>
                <w:szCs w:val="21"/>
                <w:lang w:eastAsia="zh-CN"/>
              </w:rPr>
            </w:pPr>
            <w:r>
              <w:rPr>
                <w:rFonts w:hint="default" w:ascii="Times New Roman" w:hAnsi="Times New Roman" w:eastAsia="仿宋_GB2312" w:cs="Times New Roman"/>
                <w:snapToGrid w:val="0"/>
                <w:color w:val="auto"/>
                <w:kern w:val="0"/>
                <w:sz w:val="21"/>
                <w:szCs w:val="21"/>
                <w:lang w:val="en-US" w:eastAsia="zh-CN"/>
              </w:rPr>
              <w:t>4</w:t>
            </w:r>
          </w:p>
        </w:tc>
        <w:tc>
          <w:tcPr>
            <w:tcW w:w="759" w:type="dxa"/>
            <w:noWrap w:val="0"/>
            <w:vAlign w:val="top"/>
          </w:tcPr>
          <w:p w14:paraId="445A7AB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E3E23D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143A9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24356063">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tcBorders>
              <w:top w:val="nil"/>
              <w:bottom w:val="nil"/>
            </w:tcBorders>
            <w:noWrap w:val="0"/>
            <w:vAlign w:val="center"/>
          </w:tcPr>
          <w:p w14:paraId="4F95AC35">
            <w:pPr>
              <w:keepNext w:val="0"/>
              <w:keepLines w:val="0"/>
              <w:pageBreakBefore w:val="0"/>
              <w:kinsoku w:val="0"/>
              <w:wordWrap/>
              <w:overflowPunct/>
              <w:topLinePunct w:val="0"/>
              <w:autoSpaceDE w:val="0"/>
              <w:autoSpaceDN w:val="0"/>
              <w:bidi w:val="0"/>
              <w:adjustRightInd w:val="0"/>
              <w:snapToGrid w:val="0"/>
              <w:spacing w:line="0" w:lineRule="atLeast"/>
              <w:ind w:left="0"/>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006" w:type="dxa"/>
            <w:noWrap w:val="0"/>
            <w:vAlign w:val="top"/>
          </w:tcPr>
          <w:p w14:paraId="26171797">
            <w:pPr>
              <w:widowControl/>
              <w:kinsoku w:val="0"/>
              <w:autoSpaceDE w:val="0"/>
              <w:autoSpaceDN w:val="0"/>
              <w:adjustRightInd w:val="0"/>
              <w:snapToGrid w:val="0"/>
              <w:spacing w:before="81" w:line="219" w:lineRule="auto"/>
              <w:ind w:left="6"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kern w:val="0"/>
                <w:sz w:val="21"/>
                <w:szCs w:val="21"/>
                <w:lang w:eastAsia="en-US"/>
              </w:rPr>
              <w:t>平面布局与空间形态特点相吻合，景观布局</w:t>
            </w:r>
            <w:r>
              <w:rPr>
                <w:rFonts w:hint="eastAsia" w:ascii="仿宋_GB2312" w:hAnsi="仿宋_GB2312" w:eastAsia="仿宋_GB2312" w:cs="仿宋_GB2312"/>
                <w:snapToGrid w:val="0"/>
                <w:color w:val="auto"/>
                <w:spacing w:val="-1"/>
                <w:kern w:val="0"/>
                <w:sz w:val="21"/>
                <w:szCs w:val="21"/>
                <w:lang w:eastAsia="en-US"/>
              </w:rPr>
              <w:t>手法与主题风格相呼应</w:t>
            </w:r>
          </w:p>
        </w:tc>
        <w:tc>
          <w:tcPr>
            <w:tcW w:w="639" w:type="dxa"/>
            <w:noWrap w:val="0"/>
            <w:vAlign w:val="top"/>
          </w:tcPr>
          <w:p w14:paraId="7A937AC3">
            <w:pPr>
              <w:widowControl/>
              <w:kinsoku w:val="0"/>
              <w:autoSpaceDE w:val="0"/>
              <w:autoSpaceDN w:val="0"/>
              <w:adjustRightInd w:val="0"/>
              <w:snapToGrid w:val="0"/>
              <w:spacing w:before="119" w:line="183" w:lineRule="auto"/>
              <w:ind w:left="349" w:firstLine="0" w:firstLineChars="0"/>
              <w:jc w:val="left"/>
              <w:textAlignment w:val="baseline"/>
              <w:rPr>
                <w:rFonts w:hint="eastAsia" w:ascii="仿宋_GB2312" w:hAnsi="仿宋_GB2312" w:eastAsia="仿宋_GB2312" w:cs="仿宋_GB2312"/>
                <w:snapToGrid w:val="0"/>
                <w:color w:val="auto"/>
                <w:kern w:val="0"/>
                <w:sz w:val="21"/>
                <w:szCs w:val="21"/>
                <w:lang w:eastAsia="zh-CN"/>
              </w:rPr>
            </w:pPr>
            <w:r>
              <w:rPr>
                <w:rFonts w:hint="default" w:ascii="Times New Roman" w:hAnsi="Times New Roman" w:eastAsia="仿宋_GB2312" w:cs="Times New Roman"/>
                <w:snapToGrid w:val="0"/>
                <w:color w:val="auto"/>
                <w:kern w:val="0"/>
                <w:sz w:val="21"/>
                <w:szCs w:val="21"/>
                <w:lang w:val="en-US" w:eastAsia="zh-CN"/>
              </w:rPr>
              <w:t>4</w:t>
            </w:r>
          </w:p>
        </w:tc>
        <w:tc>
          <w:tcPr>
            <w:tcW w:w="759" w:type="dxa"/>
            <w:noWrap w:val="0"/>
            <w:vAlign w:val="top"/>
          </w:tcPr>
          <w:p w14:paraId="50E848DF">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0CA26B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2C8C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7" w:type="dxa"/>
            <w:vMerge w:val="continue"/>
            <w:noWrap w:val="0"/>
            <w:vAlign w:val="top"/>
          </w:tcPr>
          <w:p w14:paraId="3EC774B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tcBorders>
              <w:top w:val="nil"/>
            </w:tcBorders>
            <w:noWrap w:val="0"/>
            <w:vAlign w:val="center"/>
          </w:tcPr>
          <w:p w14:paraId="1F344467">
            <w:pPr>
              <w:keepNext w:val="0"/>
              <w:keepLines w:val="0"/>
              <w:pageBreakBefore w:val="0"/>
              <w:kinsoku w:val="0"/>
              <w:wordWrap/>
              <w:overflowPunct/>
              <w:topLinePunct w:val="0"/>
              <w:autoSpaceDE w:val="0"/>
              <w:autoSpaceDN w:val="0"/>
              <w:bidi w:val="0"/>
              <w:adjustRightInd w:val="0"/>
              <w:snapToGrid w:val="0"/>
              <w:spacing w:line="0" w:lineRule="atLeast"/>
              <w:ind w:left="0"/>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006" w:type="dxa"/>
            <w:noWrap w:val="0"/>
            <w:vAlign w:val="top"/>
          </w:tcPr>
          <w:p w14:paraId="5380510D">
            <w:pPr>
              <w:widowControl/>
              <w:kinsoku w:val="0"/>
              <w:autoSpaceDE w:val="0"/>
              <w:autoSpaceDN w:val="0"/>
              <w:adjustRightInd w:val="0"/>
              <w:snapToGrid w:val="0"/>
              <w:spacing w:before="82" w:line="219" w:lineRule="auto"/>
              <w:ind w:left="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主要景观元素的尺度适宜，设置合理，能形成良好的景观效果</w:t>
            </w:r>
          </w:p>
        </w:tc>
        <w:tc>
          <w:tcPr>
            <w:tcW w:w="639" w:type="dxa"/>
            <w:noWrap w:val="0"/>
            <w:vAlign w:val="top"/>
          </w:tcPr>
          <w:p w14:paraId="45AC1E71">
            <w:pPr>
              <w:widowControl/>
              <w:kinsoku w:val="0"/>
              <w:autoSpaceDE w:val="0"/>
              <w:autoSpaceDN w:val="0"/>
              <w:adjustRightInd w:val="0"/>
              <w:snapToGrid w:val="0"/>
              <w:spacing w:before="120" w:line="183" w:lineRule="auto"/>
              <w:ind w:left="349" w:firstLine="0" w:firstLineChars="0"/>
              <w:jc w:val="left"/>
              <w:textAlignment w:val="baseline"/>
              <w:rPr>
                <w:rFonts w:hint="eastAsia" w:ascii="仿宋_GB2312" w:hAnsi="仿宋_GB2312" w:eastAsia="仿宋_GB2312" w:cs="仿宋_GB2312"/>
                <w:snapToGrid w:val="0"/>
                <w:color w:val="auto"/>
                <w:kern w:val="0"/>
                <w:sz w:val="21"/>
                <w:szCs w:val="21"/>
                <w:lang w:eastAsia="zh-CN"/>
              </w:rPr>
            </w:pPr>
            <w:r>
              <w:rPr>
                <w:rFonts w:hint="default" w:ascii="Times New Roman" w:hAnsi="Times New Roman" w:eastAsia="仿宋_GB2312" w:cs="Times New Roman"/>
                <w:snapToGrid w:val="0"/>
                <w:color w:val="auto"/>
                <w:kern w:val="0"/>
                <w:sz w:val="21"/>
                <w:szCs w:val="21"/>
                <w:lang w:val="en-US" w:eastAsia="zh-CN"/>
              </w:rPr>
              <w:t>4</w:t>
            </w:r>
          </w:p>
        </w:tc>
        <w:tc>
          <w:tcPr>
            <w:tcW w:w="759" w:type="dxa"/>
            <w:noWrap w:val="0"/>
            <w:vAlign w:val="top"/>
          </w:tcPr>
          <w:p w14:paraId="5EDECFC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6D59FC4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03395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47" w:type="dxa"/>
            <w:vMerge w:val="continue"/>
            <w:noWrap w:val="0"/>
            <w:vAlign w:val="top"/>
          </w:tcPr>
          <w:p w14:paraId="166726A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restart"/>
            <w:noWrap w:val="0"/>
            <w:vAlign w:val="center"/>
          </w:tcPr>
          <w:p w14:paraId="5D1F183A">
            <w:pPr>
              <w:keepNext w:val="0"/>
              <w:keepLines w:val="0"/>
              <w:pageBreakBefore w:val="0"/>
              <w:widowControl/>
              <w:kinsoku w:val="0"/>
              <w:wordWrap/>
              <w:overflowPunct/>
              <w:topLinePunct w:val="0"/>
              <w:autoSpaceDE w:val="0"/>
              <w:autoSpaceDN w:val="0"/>
              <w:bidi w:val="0"/>
              <w:adjustRightInd w:val="0"/>
              <w:snapToGrid w:val="0"/>
              <w:spacing w:line="0" w:lineRule="atLeast"/>
              <w:ind w:left="0" w:firstLine="0" w:firstLineChars="0"/>
              <w:jc w:val="center"/>
              <w:textAlignment w:val="baseline"/>
              <w:rPr>
                <w:rFonts w:hint="eastAsia" w:ascii="仿宋_GB2312" w:hAnsi="仿宋_GB2312" w:eastAsia="仿宋_GB2312" w:cs="仿宋_GB2312"/>
                <w:b/>
                <w:bCs/>
                <w:snapToGrid w:val="0"/>
                <w:color w:val="auto"/>
                <w:spacing w:val="-3"/>
                <w:kern w:val="0"/>
                <w:sz w:val="21"/>
                <w:szCs w:val="21"/>
                <w:lang w:eastAsia="en-US"/>
              </w:rPr>
            </w:pPr>
            <w:r>
              <w:rPr>
                <w:rFonts w:hint="eastAsia" w:ascii="仿宋_GB2312" w:hAnsi="仿宋_GB2312" w:eastAsia="仿宋_GB2312" w:cs="仿宋_GB2312"/>
                <w:b/>
                <w:bCs/>
                <w:snapToGrid w:val="0"/>
                <w:color w:val="auto"/>
                <w:spacing w:val="-3"/>
                <w:kern w:val="0"/>
                <w:sz w:val="21"/>
                <w:szCs w:val="21"/>
                <w:lang w:eastAsia="en-US"/>
              </w:rPr>
              <w:t>要素表现</w:t>
            </w:r>
          </w:p>
          <w:p w14:paraId="1BDB8D1C">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3"/>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12</w:t>
            </w:r>
            <w:r>
              <w:rPr>
                <w:rFonts w:hint="eastAsia" w:ascii="仿宋_GB2312" w:hAnsi="仿宋_GB2312" w:eastAsia="仿宋_GB2312" w:cs="仿宋_GB2312"/>
                <w:b/>
                <w:bCs/>
                <w:snapToGrid w:val="0"/>
                <w:color w:val="auto"/>
                <w:spacing w:val="-2"/>
                <w:kern w:val="0"/>
                <w:sz w:val="21"/>
                <w:szCs w:val="21"/>
                <w:lang w:val="en-US" w:eastAsia="zh-CN"/>
              </w:rPr>
              <w:t>分</w:t>
            </w:r>
          </w:p>
        </w:tc>
        <w:tc>
          <w:tcPr>
            <w:tcW w:w="5006" w:type="dxa"/>
            <w:noWrap w:val="0"/>
            <w:vAlign w:val="center"/>
          </w:tcPr>
          <w:p w14:paraId="6FD03226">
            <w:pPr>
              <w:widowControl/>
              <w:kinsoku w:val="0"/>
              <w:autoSpaceDE w:val="0"/>
              <w:autoSpaceDN w:val="0"/>
              <w:adjustRightInd w:val="0"/>
              <w:snapToGrid w:val="0"/>
              <w:spacing w:before="198" w:line="219" w:lineRule="auto"/>
              <w:ind w:left="27"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2"/>
                <w:kern w:val="0"/>
                <w:sz w:val="21"/>
                <w:szCs w:val="21"/>
                <w:lang w:eastAsia="en-US"/>
              </w:rPr>
              <w:t>园路构架清晰顺畅，形成良好引导性和观感</w:t>
            </w:r>
          </w:p>
        </w:tc>
        <w:tc>
          <w:tcPr>
            <w:tcW w:w="639" w:type="dxa"/>
            <w:noWrap w:val="0"/>
            <w:vAlign w:val="top"/>
          </w:tcPr>
          <w:p w14:paraId="00E1583A">
            <w:pPr>
              <w:widowControl/>
              <w:kinsoku w:val="0"/>
              <w:autoSpaceDE w:val="0"/>
              <w:autoSpaceDN w:val="0"/>
              <w:adjustRightInd w:val="0"/>
              <w:snapToGrid w:val="0"/>
              <w:spacing w:before="236" w:line="183" w:lineRule="auto"/>
              <w:ind w:left="348" w:firstLine="0" w:firstLineChars="0"/>
              <w:jc w:val="left"/>
              <w:textAlignment w:val="baseline"/>
              <w:rPr>
                <w:rFonts w:hint="eastAsia" w:ascii="仿宋_GB2312" w:hAnsi="仿宋_GB2312" w:eastAsia="仿宋_GB2312" w:cs="仿宋_GB2312"/>
                <w:snapToGrid w:val="0"/>
                <w:color w:val="auto"/>
                <w:kern w:val="0"/>
                <w:sz w:val="21"/>
                <w:szCs w:val="21"/>
                <w:lang w:eastAsia="zh-CN"/>
              </w:rPr>
            </w:pPr>
            <w:r>
              <w:rPr>
                <w:rFonts w:hint="default" w:ascii="Times New Roman" w:hAnsi="Times New Roman" w:eastAsia="仿宋_GB2312" w:cs="Times New Roman"/>
                <w:snapToGrid w:val="0"/>
                <w:color w:val="auto"/>
                <w:kern w:val="0"/>
                <w:sz w:val="21"/>
                <w:szCs w:val="21"/>
                <w:lang w:val="en-US" w:eastAsia="zh-CN"/>
              </w:rPr>
              <w:t>3</w:t>
            </w:r>
          </w:p>
        </w:tc>
        <w:tc>
          <w:tcPr>
            <w:tcW w:w="759" w:type="dxa"/>
            <w:noWrap w:val="0"/>
            <w:vAlign w:val="top"/>
          </w:tcPr>
          <w:p w14:paraId="137202C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542B9078">
            <w:pPr>
              <w:widowControl/>
              <w:kinsoku w:val="0"/>
              <w:autoSpaceDE w:val="0"/>
              <w:autoSpaceDN w:val="0"/>
              <w:adjustRightInd w:val="0"/>
              <w:snapToGrid w:val="0"/>
              <w:spacing w:before="41" w:line="222" w:lineRule="auto"/>
              <w:ind w:left="0" w:leftChars="0" w:right="32" w:firstLine="0" w:firstLineChars="0"/>
              <w:jc w:val="left"/>
              <w:textAlignment w:val="baseline"/>
              <w:rPr>
                <w:rFonts w:hint="eastAsia" w:ascii="仿宋_GB2312" w:hAnsi="仿宋_GB2312" w:eastAsia="仿宋_GB2312" w:cs="仿宋_GB2312"/>
                <w:snapToGrid w:val="0"/>
                <w:color w:val="auto"/>
                <w:kern w:val="0"/>
                <w:sz w:val="21"/>
                <w:szCs w:val="21"/>
                <w:lang w:eastAsia="en-US"/>
              </w:rPr>
            </w:pPr>
          </w:p>
        </w:tc>
      </w:tr>
      <w:tr w14:paraId="4521F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71616171">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noWrap w:val="0"/>
            <w:vAlign w:val="center"/>
          </w:tcPr>
          <w:p w14:paraId="7A33B31C">
            <w:pPr>
              <w:keepNext w:val="0"/>
              <w:keepLines w:val="0"/>
              <w:pageBreakBefore w:val="0"/>
              <w:kinsoku w:val="0"/>
              <w:wordWrap/>
              <w:overflowPunct/>
              <w:topLinePunct w:val="0"/>
              <w:autoSpaceDE w:val="0"/>
              <w:autoSpaceDN w:val="0"/>
              <w:bidi w:val="0"/>
              <w:adjustRightInd w:val="0"/>
              <w:snapToGrid w:val="0"/>
              <w:spacing w:line="0" w:lineRule="atLeast"/>
              <w:ind w:left="0"/>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006" w:type="dxa"/>
            <w:noWrap w:val="0"/>
            <w:vAlign w:val="center"/>
          </w:tcPr>
          <w:p w14:paraId="2A2445BA">
            <w:pPr>
              <w:widowControl/>
              <w:kinsoku w:val="0"/>
              <w:autoSpaceDE w:val="0"/>
              <w:autoSpaceDN w:val="0"/>
              <w:adjustRightInd w:val="0"/>
              <w:snapToGrid w:val="0"/>
              <w:spacing w:before="85" w:line="219" w:lineRule="auto"/>
              <w:ind w:left="9"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绿地造型饱满、流畅，符合空间特征，植物景观层次丰富</w:t>
            </w:r>
          </w:p>
        </w:tc>
        <w:tc>
          <w:tcPr>
            <w:tcW w:w="639" w:type="dxa"/>
            <w:noWrap w:val="0"/>
            <w:vAlign w:val="top"/>
          </w:tcPr>
          <w:p w14:paraId="35DE65F5">
            <w:pPr>
              <w:widowControl/>
              <w:kinsoku w:val="0"/>
              <w:autoSpaceDE w:val="0"/>
              <w:autoSpaceDN w:val="0"/>
              <w:adjustRightInd w:val="0"/>
              <w:snapToGrid w:val="0"/>
              <w:spacing w:before="123" w:line="183" w:lineRule="auto"/>
              <w:ind w:left="34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kern w:val="0"/>
                <w:sz w:val="21"/>
                <w:szCs w:val="21"/>
                <w:lang w:eastAsia="en-US"/>
              </w:rPr>
              <w:t>3</w:t>
            </w:r>
          </w:p>
        </w:tc>
        <w:tc>
          <w:tcPr>
            <w:tcW w:w="759" w:type="dxa"/>
            <w:noWrap w:val="0"/>
            <w:vAlign w:val="top"/>
          </w:tcPr>
          <w:p w14:paraId="6421FD4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7FF6262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3A811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747" w:type="dxa"/>
            <w:vMerge w:val="continue"/>
            <w:noWrap w:val="0"/>
            <w:vAlign w:val="top"/>
          </w:tcPr>
          <w:p w14:paraId="2D3EDA3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noWrap w:val="0"/>
            <w:vAlign w:val="center"/>
          </w:tcPr>
          <w:p w14:paraId="47ACCE40">
            <w:pPr>
              <w:keepNext w:val="0"/>
              <w:keepLines w:val="0"/>
              <w:pageBreakBefore w:val="0"/>
              <w:kinsoku w:val="0"/>
              <w:wordWrap/>
              <w:overflowPunct/>
              <w:topLinePunct w:val="0"/>
              <w:autoSpaceDE w:val="0"/>
              <w:autoSpaceDN w:val="0"/>
              <w:bidi w:val="0"/>
              <w:adjustRightInd w:val="0"/>
              <w:snapToGrid w:val="0"/>
              <w:spacing w:line="0" w:lineRule="atLeast"/>
              <w:ind w:left="0"/>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006" w:type="dxa"/>
            <w:noWrap w:val="0"/>
            <w:vAlign w:val="center"/>
          </w:tcPr>
          <w:p w14:paraId="3B7ACD08">
            <w:pPr>
              <w:widowControl/>
              <w:kinsoku w:val="0"/>
              <w:autoSpaceDE w:val="0"/>
              <w:autoSpaceDN w:val="0"/>
              <w:adjustRightInd w:val="0"/>
              <w:snapToGrid w:val="0"/>
              <w:spacing w:before="83" w:line="220" w:lineRule="auto"/>
              <w:ind w:left="14"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小品与周边环境协调，比例合适，工艺到位</w:t>
            </w:r>
          </w:p>
        </w:tc>
        <w:tc>
          <w:tcPr>
            <w:tcW w:w="639" w:type="dxa"/>
            <w:noWrap w:val="0"/>
            <w:vAlign w:val="top"/>
          </w:tcPr>
          <w:p w14:paraId="5BD5F28E">
            <w:pPr>
              <w:widowControl/>
              <w:kinsoku w:val="0"/>
              <w:autoSpaceDE w:val="0"/>
              <w:autoSpaceDN w:val="0"/>
              <w:adjustRightInd w:val="0"/>
              <w:snapToGrid w:val="0"/>
              <w:spacing w:before="121" w:line="183" w:lineRule="auto"/>
              <w:ind w:left="348" w:firstLine="0" w:firstLineChars="0"/>
              <w:jc w:val="left"/>
              <w:textAlignment w:val="baseline"/>
              <w:rPr>
                <w:rFonts w:hint="eastAsia" w:ascii="仿宋_GB2312" w:hAnsi="仿宋_GB2312" w:eastAsia="仿宋_GB2312" w:cs="仿宋_GB2312"/>
                <w:snapToGrid w:val="0"/>
                <w:color w:val="auto"/>
                <w:kern w:val="0"/>
                <w:sz w:val="21"/>
                <w:szCs w:val="21"/>
                <w:lang w:eastAsia="zh-CN"/>
              </w:rPr>
            </w:pPr>
            <w:r>
              <w:rPr>
                <w:rFonts w:hint="default" w:ascii="Times New Roman" w:hAnsi="Times New Roman" w:eastAsia="仿宋_GB2312" w:cs="Times New Roman"/>
                <w:snapToGrid w:val="0"/>
                <w:color w:val="auto"/>
                <w:kern w:val="0"/>
                <w:sz w:val="21"/>
                <w:szCs w:val="21"/>
                <w:lang w:val="en-US" w:eastAsia="zh-CN"/>
              </w:rPr>
              <w:t>2</w:t>
            </w:r>
          </w:p>
        </w:tc>
        <w:tc>
          <w:tcPr>
            <w:tcW w:w="759" w:type="dxa"/>
            <w:noWrap w:val="0"/>
            <w:vAlign w:val="top"/>
          </w:tcPr>
          <w:p w14:paraId="130E9BB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1389FF2E">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2ADE77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747" w:type="dxa"/>
            <w:vMerge w:val="continue"/>
            <w:noWrap w:val="0"/>
            <w:vAlign w:val="top"/>
          </w:tcPr>
          <w:p w14:paraId="0A4F95E2">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noWrap w:val="0"/>
            <w:vAlign w:val="center"/>
          </w:tcPr>
          <w:p w14:paraId="055E1148">
            <w:pPr>
              <w:keepNext w:val="0"/>
              <w:keepLines w:val="0"/>
              <w:pageBreakBefore w:val="0"/>
              <w:kinsoku w:val="0"/>
              <w:wordWrap/>
              <w:overflowPunct/>
              <w:topLinePunct w:val="0"/>
              <w:autoSpaceDE w:val="0"/>
              <w:autoSpaceDN w:val="0"/>
              <w:bidi w:val="0"/>
              <w:adjustRightInd w:val="0"/>
              <w:snapToGrid w:val="0"/>
              <w:spacing w:line="0" w:lineRule="atLeast"/>
              <w:ind w:left="0"/>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006" w:type="dxa"/>
            <w:noWrap w:val="0"/>
            <w:vAlign w:val="center"/>
          </w:tcPr>
          <w:p w14:paraId="1A988939">
            <w:pPr>
              <w:widowControl/>
              <w:kinsoku w:val="0"/>
              <w:autoSpaceDE w:val="0"/>
              <w:autoSpaceDN w:val="0"/>
              <w:adjustRightInd w:val="0"/>
              <w:snapToGrid w:val="0"/>
              <w:spacing w:before="84" w:line="219" w:lineRule="auto"/>
              <w:ind w:left="29"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4"/>
                <w:kern w:val="0"/>
                <w:sz w:val="21"/>
                <w:szCs w:val="21"/>
                <w:lang w:eastAsia="en-US"/>
              </w:rPr>
              <w:t>山石因材施型，达到“形神兼备</w:t>
            </w:r>
            <w:r>
              <w:rPr>
                <w:rFonts w:hint="eastAsia" w:ascii="仿宋_GB2312" w:hAnsi="仿宋_GB2312" w:eastAsia="仿宋_GB2312" w:cs="仿宋_GB2312"/>
                <w:snapToGrid w:val="0"/>
                <w:color w:val="auto"/>
                <w:spacing w:val="-72"/>
                <w:kern w:val="0"/>
                <w:sz w:val="21"/>
                <w:szCs w:val="21"/>
                <w:lang w:eastAsia="en-US"/>
              </w:rPr>
              <w:t xml:space="preserve"> </w:t>
            </w:r>
            <w:r>
              <w:rPr>
                <w:rFonts w:hint="eastAsia" w:ascii="仿宋_GB2312" w:hAnsi="仿宋_GB2312" w:eastAsia="仿宋_GB2312" w:cs="仿宋_GB2312"/>
                <w:snapToGrid w:val="0"/>
                <w:color w:val="auto"/>
                <w:spacing w:val="-4"/>
                <w:kern w:val="0"/>
                <w:sz w:val="21"/>
                <w:szCs w:val="21"/>
                <w:lang w:eastAsia="en-US"/>
              </w:rPr>
              <w:t>”的艺术效果</w:t>
            </w:r>
          </w:p>
        </w:tc>
        <w:tc>
          <w:tcPr>
            <w:tcW w:w="639" w:type="dxa"/>
            <w:noWrap w:val="0"/>
            <w:vAlign w:val="top"/>
          </w:tcPr>
          <w:p w14:paraId="0E293E43">
            <w:pPr>
              <w:widowControl/>
              <w:kinsoku w:val="0"/>
              <w:autoSpaceDE w:val="0"/>
              <w:autoSpaceDN w:val="0"/>
              <w:adjustRightInd w:val="0"/>
              <w:snapToGrid w:val="0"/>
              <w:spacing w:before="122" w:line="183" w:lineRule="auto"/>
              <w:ind w:left="34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kern w:val="0"/>
                <w:sz w:val="21"/>
                <w:szCs w:val="21"/>
                <w:lang w:eastAsia="en-US"/>
              </w:rPr>
              <w:t>2</w:t>
            </w:r>
          </w:p>
        </w:tc>
        <w:tc>
          <w:tcPr>
            <w:tcW w:w="759" w:type="dxa"/>
            <w:noWrap w:val="0"/>
            <w:vAlign w:val="top"/>
          </w:tcPr>
          <w:p w14:paraId="79C8983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E347D6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34B04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747" w:type="dxa"/>
            <w:vMerge w:val="continue"/>
            <w:noWrap w:val="0"/>
            <w:vAlign w:val="top"/>
          </w:tcPr>
          <w:p w14:paraId="5831B917">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noWrap w:val="0"/>
            <w:vAlign w:val="center"/>
          </w:tcPr>
          <w:p w14:paraId="024A0BEA">
            <w:pPr>
              <w:keepNext w:val="0"/>
              <w:keepLines w:val="0"/>
              <w:pageBreakBefore w:val="0"/>
              <w:kinsoku w:val="0"/>
              <w:wordWrap/>
              <w:overflowPunct/>
              <w:topLinePunct w:val="0"/>
              <w:autoSpaceDE w:val="0"/>
              <w:autoSpaceDN w:val="0"/>
              <w:bidi w:val="0"/>
              <w:adjustRightInd w:val="0"/>
              <w:snapToGrid w:val="0"/>
              <w:spacing w:line="0" w:lineRule="atLeast"/>
              <w:ind w:left="0"/>
              <w:jc w:val="center"/>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006" w:type="dxa"/>
            <w:noWrap w:val="0"/>
            <w:vAlign w:val="center"/>
          </w:tcPr>
          <w:p w14:paraId="564F3085">
            <w:pPr>
              <w:widowControl/>
              <w:kinsoku w:val="0"/>
              <w:autoSpaceDE w:val="0"/>
              <w:autoSpaceDN w:val="0"/>
              <w:adjustRightInd w:val="0"/>
              <w:snapToGrid w:val="0"/>
              <w:spacing w:before="83" w:line="219" w:lineRule="auto"/>
              <w:ind w:left="8"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整体地形符合设计要求，起伏自然优美，坡度顺畅，层次丰富多变</w:t>
            </w:r>
          </w:p>
        </w:tc>
        <w:tc>
          <w:tcPr>
            <w:tcW w:w="639" w:type="dxa"/>
            <w:noWrap w:val="0"/>
            <w:vAlign w:val="top"/>
          </w:tcPr>
          <w:p w14:paraId="318641DE">
            <w:pPr>
              <w:widowControl/>
              <w:kinsoku w:val="0"/>
              <w:autoSpaceDE w:val="0"/>
              <w:autoSpaceDN w:val="0"/>
              <w:adjustRightInd w:val="0"/>
              <w:snapToGrid w:val="0"/>
              <w:spacing w:before="121" w:line="183" w:lineRule="auto"/>
              <w:ind w:left="348"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kern w:val="0"/>
                <w:sz w:val="21"/>
                <w:szCs w:val="21"/>
                <w:lang w:eastAsia="en-US"/>
              </w:rPr>
              <w:t>2</w:t>
            </w:r>
          </w:p>
        </w:tc>
        <w:tc>
          <w:tcPr>
            <w:tcW w:w="759" w:type="dxa"/>
            <w:noWrap w:val="0"/>
            <w:vAlign w:val="top"/>
          </w:tcPr>
          <w:p w14:paraId="3FFD0A54">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3C62693C">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50073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747" w:type="dxa"/>
            <w:vMerge w:val="continue"/>
            <w:noWrap w:val="0"/>
            <w:vAlign w:val="top"/>
          </w:tcPr>
          <w:p w14:paraId="5A20B1E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restart"/>
            <w:tcBorders>
              <w:bottom w:val="nil"/>
            </w:tcBorders>
            <w:noWrap w:val="0"/>
            <w:vAlign w:val="center"/>
          </w:tcPr>
          <w:p w14:paraId="070CCADB">
            <w:pPr>
              <w:keepNext w:val="0"/>
              <w:keepLines w:val="0"/>
              <w:pageBreakBefore w:val="0"/>
              <w:widowControl/>
              <w:kinsoku w:val="0"/>
              <w:wordWrap/>
              <w:overflowPunct/>
              <w:topLinePunct w:val="0"/>
              <w:autoSpaceDE w:val="0"/>
              <w:autoSpaceDN w:val="0"/>
              <w:bidi w:val="0"/>
              <w:adjustRightInd w:val="0"/>
              <w:snapToGrid w:val="0"/>
              <w:spacing w:line="0" w:lineRule="atLeast"/>
              <w:ind w:left="0" w:firstLine="0" w:firstLineChars="0"/>
              <w:jc w:val="center"/>
              <w:textAlignment w:val="baseline"/>
              <w:rPr>
                <w:rFonts w:hint="eastAsia" w:ascii="仿宋_GB2312" w:hAnsi="仿宋_GB2312" w:eastAsia="仿宋_GB2312" w:cs="仿宋_GB2312"/>
                <w:b/>
                <w:bCs/>
                <w:snapToGrid w:val="0"/>
                <w:color w:val="auto"/>
                <w:spacing w:val="-4"/>
                <w:kern w:val="0"/>
                <w:sz w:val="21"/>
                <w:szCs w:val="21"/>
                <w:lang w:eastAsia="en-US"/>
              </w:rPr>
            </w:pPr>
            <w:r>
              <w:rPr>
                <w:rFonts w:hint="eastAsia" w:ascii="仿宋_GB2312" w:hAnsi="仿宋_GB2312" w:eastAsia="仿宋_GB2312" w:cs="仿宋_GB2312"/>
                <w:b/>
                <w:bCs/>
                <w:snapToGrid w:val="0"/>
                <w:color w:val="auto"/>
                <w:spacing w:val="-4"/>
                <w:kern w:val="0"/>
                <w:sz w:val="21"/>
                <w:szCs w:val="21"/>
                <w:lang w:eastAsia="en-US"/>
              </w:rPr>
              <w:t>色彩搭配</w:t>
            </w:r>
          </w:p>
          <w:p w14:paraId="378004FB">
            <w:pPr>
              <w:widowControl/>
              <w:kinsoku w:val="0"/>
              <w:autoSpaceDE w:val="0"/>
              <w:autoSpaceDN w:val="0"/>
              <w:adjustRightInd w:val="0"/>
              <w:snapToGrid w:val="0"/>
              <w:spacing w:before="79" w:line="219" w:lineRule="auto"/>
              <w:ind w:left="15" w:firstLine="0" w:firstLineChars="0"/>
              <w:jc w:val="center"/>
              <w:textAlignment w:val="baseline"/>
              <w:rPr>
                <w:rFonts w:hint="default" w:ascii="仿宋_GB2312" w:hAnsi="仿宋_GB2312" w:eastAsia="仿宋_GB2312" w:cs="仿宋_GB2312"/>
                <w:b/>
                <w:bCs/>
                <w:snapToGrid w:val="0"/>
                <w:color w:val="auto"/>
                <w:spacing w:val="-4"/>
                <w:kern w:val="0"/>
                <w:sz w:val="21"/>
                <w:szCs w:val="21"/>
                <w:lang w:val="en-US" w:eastAsia="zh-CN"/>
              </w:rPr>
            </w:pPr>
            <w:r>
              <w:rPr>
                <w:rFonts w:hint="default" w:ascii="Times New Roman" w:hAnsi="Times New Roman" w:eastAsia="仿宋_GB2312" w:cs="Times New Roman"/>
                <w:b/>
                <w:bCs/>
                <w:snapToGrid w:val="0"/>
                <w:color w:val="auto"/>
                <w:spacing w:val="-2"/>
                <w:kern w:val="0"/>
                <w:sz w:val="21"/>
                <w:szCs w:val="21"/>
                <w:lang w:val="en-US" w:eastAsia="zh-CN"/>
              </w:rPr>
              <w:t>6</w:t>
            </w:r>
            <w:r>
              <w:rPr>
                <w:rFonts w:hint="eastAsia" w:ascii="仿宋_GB2312" w:hAnsi="仿宋_GB2312" w:eastAsia="仿宋_GB2312" w:cs="仿宋_GB2312"/>
                <w:b/>
                <w:bCs/>
                <w:snapToGrid w:val="0"/>
                <w:color w:val="auto"/>
                <w:spacing w:val="-2"/>
                <w:kern w:val="0"/>
                <w:sz w:val="21"/>
                <w:szCs w:val="21"/>
                <w:lang w:val="en-US" w:eastAsia="zh-CN"/>
              </w:rPr>
              <w:t>分</w:t>
            </w:r>
          </w:p>
        </w:tc>
        <w:tc>
          <w:tcPr>
            <w:tcW w:w="5006" w:type="dxa"/>
            <w:noWrap w:val="0"/>
            <w:vAlign w:val="center"/>
          </w:tcPr>
          <w:p w14:paraId="2EE0EB48">
            <w:pPr>
              <w:widowControl/>
              <w:kinsoku w:val="0"/>
              <w:autoSpaceDE w:val="0"/>
              <w:autoSpaceDN w:val="0"/>
              <w:adjustRightInd w:val="0"/>
              <w:snapToGrid w:val="0"/>
              <w:spacing w:before="76" w:line="220" w:lineRule="auto"/>
              <w:ind w:left="10"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3"/>
                <w:kern w:val="0"/>
                <w:sz w:val="21"/>
                <w:szCs w:val="21"/>
                <w:lang w:eastAsia="en-US"/>
              </w:rPr>
              <w:t>色彩协调美观</w:t>
            </w:r>
          </w:p>
        </w:tc>
        <w:tc>
          <w:tcPr>
            <w:tcW w:w="639" w:type="dxa"/>
            <w:noWrap w:val="0"/>
            <w:vAlign w:val="top"/>
          </w:tcPr>
          <w:p w14:paraId="53712D87">
            <w:pPr>
              <w:widowControl/>
              <w:kinsoku w:val="0"/>
              <w:autoSpaceDE w:val="0"/>
              <w:autoSpaceDN w:val="0"/>
              <w:adjustRightInd w:val="0"/>
              <w:snapToGrid w:val="0"/>
              <w:spacing w:before="114" w:line="183" w:lineRule="auto"/>
              <w:ind w:left="34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kern w:val="0"/>
                <w:sz w:val="21"/>
                <w:szCs w:val="21"/>
                <w:lang w:eastAsia="en-US"/>
              </w:rPr>
              <w:t>3</w:t>
            </w:r>
          </w:p>
        </w:tc>
        <w:tc>
          <w:tcPr>
            <w:tcW w:w="759" w:type="dxa"/>
            <w:noWrap w:val="0"/>
            <w:vAlign w:val="top"/>
          </w:tcPr>
          <w:p w14:paraId="1F555B30">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48458826">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770D9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7" w:type="dxa"/>
            <w:vMerge w:val="continue"/>
            <w:noWrap w:val="0"/>
            <w:vAlign w:val="top"/>
          </w:tcPr>
          <w:p w14:paraId="030FFE95">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1576" w:type="dxa"/>
            <w:gridSpan w:val="2"/>
            <w:vMerge w:val="continue"/>
            <w:tcBorders>
              <w:top w:val="nil"/>
            </w:tcBorders>
            <w:noWrap w:val="0"/>
            <w:vAlign w:val="top"/>
          </w:tcPr>
          <w:p w14:paraId="75EEE17B">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b/>
                <w:bCs/>
                <w:snapToGrid w:val="0"/>
                <w:color w:val="auto"/>
                <w:kern w:val="0"/>
                <w:sz w:val="21"/>
                <w:szCs w:val="21"/>
                <w:lang w:val="en-US" w:eastAsia="en-US" w:bidi="ar-SA"/>
              </w:rPr>
            </w:pPr>
          </w:p>
        </w:tc>
        <w:tc>
          <w:tcPr>
            <w:tcW w:w="5006" w:type="dxa"/>
            <w:noWrap w:val="0"/>
            <w:vAlign w:val="center"/>
          </w:tcPr>
          <w:p w14:paraId="34A6E6C9">
            <w:pPr>
              <w:widowControl/>
              <w:kinsoku w:val="0"/>
              <w:autoSpaceDE w:val="0"/>
              <w:autoSpaceDN w:val="0"/>
              <w:adjustRightInd w:val="0"/>
              <w:snapToGrid w:val="0"/>
              <w:spacing w:before="81" w:line="219" w:lineRule="auto"/>
              <w:ind w:left="10" w:firstLine="0" w:firstLineChars="0"/>
              <w:jc w:val="both"/>
              <w:textAlignment w:val="baseline"/>
              <w:rPr>
                <w:rFonts w:hint="eastAsia" w:ascii="仿宋_GB2312" w:hAnsi="仿宋_GB2312" w:eastAsia="仿宋_GB2312" w:cs="仿宋_GB2312"/>
                <w:snapToGrid w:val="0"/>
                <w:color w:val="auto"/>
                <w:kern w:val="0"/>
                <w:sz w:val="21"/>
                <w:szCs w:val="21"/>
                <w:lang w:eastAsia="en-US"/>
              </w:rPr>
            </w:pPr>
            <w:r>
              <w:rPr>
                <w:rFonts w:hint="eastAsia" w:ascii="仿宋_GB2312" w:hAnsi="仿宋_GB2312" w:eastAsia="仿宋_GB2312" w:cs="仿宋_GB2312"/>
                <w:snapToGrid w:val="0"/>
                <w:color w:val="auto"/>
                <w:spacing w:val="-1"/>
                <w:kern w:val="0"/>
                <w:sz w:val="21"/>
                <w:szCs w:val="21"/>
                <w:lang w:eastAsia="en-US"/>
              </w:rPr>
              <w:t>色彩有感染力与作品主题相符</w:t>
            </w:r>
          </w:p>
        </w:tc>
        <w:tc>
          <w:tcPr>
            <w:tcW w:w="639" w:type="dxa"/>
            <w:noWrap w:val="0"/>
            <w:vAlign w:val="top"/>
          </w:tcPr>
          <w:p w14:paraId="665774F6">
            <w:pPr>
              <w:widowControl/>
              <w:kinsoku w:val="0"/>
              <w:autoSpaceDE w:val="0"/>
              <w:autoSpaceDN w:val="0"/>
              <w:adjustRightInd w:val="0"/>
              <w:snapToGrid w:val="0"/>
              <w:spacing w:before="118" w:line="183" w:lineRule="auto"/>
              <w:ind w:left="349" w:firstLine="0" w:firstLineChars="0"/>
              <w:jc w:val="left"/>
              <w:textAlignment w:val="baseline"/>
              <w:rPr>
                <w:rFonts w:hint="eastAsia" w:ascii="仿宋_GB2312" w:hAnsi="仿宋_GB2312" w:eastAsia="仿宋_GB2312" w:cs="仿宋_GB2312"/>
                <w:snapToGrid w:val="0"/>
                <w:color w:val="auto"/>
                <w:kern w:val="0"/>
                <w:sz w:val="21"/>
                <w:szCs w:val="21"/>
                <w:lang w:eastAsia="en-US"/>
              </w:rPr>
            </w:pPr>
            <w:r>
              <w:rPr>
                <w:rFonts w:hint="default" w:ascii="Times New Roman" w:hAnsi="Times New Roman" w:eastAsia="仿宋_GB2312" w:cs="Times New Roman"/>
                <w:snapToGrid w:val="0"/>
                <w:color w:val="auto"/>
                <w:kern w:val="0"/>
                <w:sz w:val="21"/>
                <w:szCs w:val="21"/>
                <w:lang w:eastAsia="en-US"/>
              </w:rPr>
              <w:t>3</w:t>
            </w:r>
          </w:p>
        </w:tc>
        <w:tc>
          <w:tcPr>
            <w:tcW w:w="759" w:type="dxa"/>
            <w:noWrap w:val="0"/>
            <w:vAlign w:val="top"/>
          </w:tcPr>
          <w:p w14:paraId="1C5A96CA">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c>
          <w:tcPr>
            <w:tcW w:w="530" w:type="dxa"/>
            <w:noWrap w:val="0"/>
            <w:vAlign w:val="top"/>
          </w:tcPr>
          <w:p w14:paraId="2A313488">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snapToGrid w:val="0"/>
                <w:color w:val="auto"/>
                <w:kern w:val="0"/>
                <w:sz w:val="21"/>
                <w:szCs w:val="21"/>
                <w:lang w:val="en-US" w:eastAsia="en-US" w:bidi="ar-SA"/>
              </w:rPr>
            </w:pPr>
          </w:p>
        </w:tc>
      </w:tr>
      <w:tr w14:paraId="4B6C6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7329" w:type="dxa"/>
            <w:gridSpan w:val="4"/>
            <w:noWrap w:val="0"/>
            <w:vAlign w:val="top"/>
          </w:tcPr>
          <w:p w14:paraId="0370FCBA">
            <w:pPr>
              <w:widowControl/>
              <w:kinsoku w:val="0"/>
              <w:autoSpaceDE w:val="0"/>
              <w:autoSpaceDN w:val="0"/>
              <w:adjustRightInd w:val="0"/>
              <w:snapToGrid w:val="0"/>
              <w:spacing w:before="83" w:line="221" w:lineRule="auto"/>
              <w:ind w:left="4811"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eastAsia" w:ascii="仿宋_GB2312" w:hAnsi="仿宋_GB2312" w:eastAsia="仿宋_GB2312" w:cs="仿宋_GB2312"/>
                <w:b/>
                <w:bCs/>
                <w:snapToGrid w:val="0"/>
                <w:color w:val="auto"/>
                <w:spacing w:val="-6"/>
                <w:kern w:val="0"/>
                <w:sz w:val="21"/>
                <w:szCs w:val="21"/>
                <w:lang w:eastAsia="en-US"/>
              </w:rPr>
              <w:t>合计</w:t>
            </w:r>
          </w:p>
        </w:tc>
        <w:tc>
          <w:tcPr>
            <w:tcW w:w="639" w:type="dxa"/>
            <w:noWrap w:val="0"/>
            <w:vAlign w:val="top"/>
          </w:tcPr>
          <w:p w14:paraId="2CBCF03C">
            <w:pPr>
              <w:widowControl/>
              <w:kinsoku w:val="0"/>
              <w:autoSpaceDE w:val="0"/>
              <w:autoSpaceDN w:val="0"/>
              <w:adjustRightInd w:val="0"/>
              <w:snapToGrid w:val="0"/>
              <w:spacing w:before="120" w:line="184" w:lineRule="auto"/>
              <w:ind w:left="242" w:firstLine="0" w:firstLineChars="0"/>
              <w:jc w:val="left"/>
              <w:textAlignment w:val="baseline"/>
              <w:rPr>
                <w:rFonts w:hint="eastAsia" w:ascii="仿宋_GB2312" w:hAnsi="仿宋_GB2312" w:eastAsia="仿宋_GB2312" w:cs="仿宋_GB2312"/>
                <w:b/>
                <w:bCs/>
                <w:snapToGrid w:val="0"/>
                <w:color w:val="auto"/>
                <w:kern w:val="0"/>
                <w:sz w:val="21"/>
                <w:szCs w:val="21"/>
                <w:lang w:eastAsia="en-US"/>
              </w:rPr>
            </w:pPr>
            <w:r>
              <w:rPr>
                <w:rFonts w:hint="default" w:ascii="Times New Roman" w:hAnsi="Times New Roman" w:eastAsia="仿宋_GB2312" w:cs="Times New Roman"/>
                <w:b/>
                <w:bCs/>
                <w:snapToGrid w:val="0"/>
                <w:color w:val="auto"/>
                <w:spacing w:val="-10"/>
                <w:kern w:val="0"/>
                <w:sz w:val="21"/>
                <w:szCs w:val="21"/>
                <w:lang w:eastAsia="en-US"/>
              </w:rPr>
              <w:t>100</w:t>
            </w:r>
          </w:p>
        </w:tc>
        <w:tc>
          <w:tcPr>
            <w:tcW w:w="759" w:type="dxa"/>
            <w:noWrap w:val="0"/>
            <w:vAlign w:val="top"/>
          </w:tcPr>
          <w:p w14:paraId="0FAC3F6D">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b/>
                <w:bCs/>
                <w:snapToGrid w:val="0"/>
                <w:color w:val="auto"/>
                <w:kern w:val="0"/>
                <w:sz w:val="21"/>
                <w:szCs w:val="21"/>
                <w:lang w:val="en-US" w:eastAsia="en-US" w:bidi="ar-SA"/>
              </w:rPr>
            </w:pPr>
          </w:p>
        </w:tc>
        <w:tc>
          <w:tcPr>
            <w:tcW w:w="530" w:type="dxa"/>
            <w:noWrap w:val="0"/>
            <w:vAlign w:val="top"/>
          </w:tcPr>
          <w:p w14:paraId="7A4A2CD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b/>
                <w:bCs/>
                <w:snapToGrid w:val="0"/>
                <w:color w:val="auto"/>
                <w:kern w:val="0"/>
                <w:sz w:val="21"/>
                <w:szCs w:val="21"/>
                <w:lang w:val="en-US" w:eastAsia="en-US" w:bidi="ar-SA"/>
              </w:rPr>
            </w:pPr>
          </w:p>
        </w:tc>
      </w:tr>
      <w:tr w14:paraId="15739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257" w:type="dxa"/>
            <w:gridSpan w:val="7"/>
            <w:noWrap w:val="0"/>
            <w:vAlign w:val="top"/>
          </w:tcPr>
          <w:p w14:paraId="13EBAA05">
            <w:pPr>
              <w:rPr>
                <w:rFonts w:ascii="宋体" w:hAnsi="宋体"/>
                <w:snapToGrid w:val="0"/>
                <w:color w:val="auto"/>
                <w:szCs w:val="21"/>
              </w:rPr>
            </w:pPr>
            <w:r>
              <w:rPr>
                <w:rFonts w:hint="eastAsia" w:ascii="宋体" w:hAnsi="宋体"/>
                <w:snapToGrid w:val="0"/>
                <w:color w:val="auto"/>
              </w:rPr>
              <w:t>否定项说明：若选手发生下列情况，则应及时终止其比赛，选手该试题成绩记为</w:t>
            </w:r>
            <w:r>
              <w:rPr>
                <w:rFonts w:hint="default" w:ascii="Times New Roman" w:hAnsi="Times New Roman" w:cs="Times New Roman"/>
                <w:snapToGrid w:val="0"/>
                <w:color w:val="auto"/>
              </w:rPr>
              <w:t>0</w:t>
            </w:r>
            <w:r>
              <w:rPr>
                <w:rFonts w:hint="eastAsia" w:ascii="宋体" w:hAnsi="宋体"/>
                <w:snapToGrid w:val="0"/>
                <w:color w:val="auto"/>
              </w:rPr>
              <w:t>分。</w:t>
            </w:r>
          </w:p>
          <w:p w14:paraId="7219CAE9">
            <w:pPr>
              <w:rPr>
                <w:rFonts w:ascii="宋体" w:hAnsi="宋体"/>
                <w:snapToGrid w:val="0"/>
                <w:color w:val="auto"/>
              </w:rPr>
            </w:pPr>
            <w:r>
              <w:rPr>
                <w:rFonts w:hint="default" w:ascii="Times New Roman" w:hAnsi="Times New Roman" w:cs="Times New Roman"/>
                <w:snapToGrid w:val="0"/>
                <w:color w:val="auto"/>
                <w:lang w:val="en-US" w:eastAsia="zh-CN"/>
              </w:rPr>
              <w:t>1</w:t>
            </w:r>
            <w:r>
              <w:rPr>
                <w:rFonts w:hint="eastAsia" w:ascii="宋体" w:hAnsi="宋体"/>
                <w:snapToGrid w:val="0"/>
                <w:color w:val="auto"/>
              </w:rPr>
              <w:t>、造型坍塌；</w:t>
            </w:r>
          </w:p>
          <w:p w14:paraId="3903D71E">
            <w:pPr>
              <w:kinsoku w:val="0"/>
              <w:autoSpaceDE w:val="0"/>
              <w:autoSpaceDN w:val="0"/>
              <w:adjustRightInd w:val="0"/>
              <w:snapToGrid w:val="0"/>
              <w:spacing w:line="240" w:lineRule="auto"/>
              <w:jc w:val="left"/>
              <w:textAlignment w:val="baseline"/>
              <w:rPr>
                <w:rFonts w:hint="eastAsia" w:ascii="宋体" w:hAnsi="宋体"/>
                <w:snapToGrid w:val="0"/>
                <w:color w:val="auto"/>
                <w:lang w:val="en-US" w:eastAsia="zh-CN"/>
              </w:rPr>
            </w:pPr>
            <w:r>
              <w:rPr>
                <w:rFonts w:hint="default" w:ascii="Times New Roman" w:hAnsi="Times New Roman" w:cs="Times New Roman"/>
                <w:snapToGrid w:val="0"/>
                <w:color w:val="auto"/>
                <w:lang w:val="en-US" w:eastAsia="zh-CN"/>
              </w:rPr>
              <w:t>2</w:t>
            </w:r>
            <w:r>
              <w:rPr>
                <w:rFonts w:hint="eastAsia" w:ascii="宋体" w:hAnsi="宋体"/>
                <w:snapToGrid w:val="0"/>
                <w:color w:val="auto"/>
              </w:rPr>
              <w:t>、</w:t>
            </w:r>
            <w:r>
              <w:rPr>
                <w:rFonts w:hint="eastAsia" w:ascii="宋体" w:hAnsi="宋体"/>
                <w:snapToGrid w:val="0"/>
                <w:color w:val="auto"/>
                <w:lang w:val="en-US" w:eastAsia="zh-CN"/>
              </w:rPr>
              <w:t>出现安全事故；</w:t>
            </w:r>
          </w:p>
          <w:p w14:paraId="71F1E156">
            <w:pPr>
              <w:kinsoku w:val="0"/>
              <w:autoSpaceDE w:val="0"/>
              <w:autoSpaceDN w:val="0"/>
              <w:adjustRightInd w:val="0"/>
              <w:snapToGrid w:val="0"/>
              <w:spacing w:line="240" w:lineRule="auto"/>
              <w:jc w:val="left"/>
              <w:textAlignment w:val="baseline"/>
              <w:rPr>
                <w:rFonts w:hint="eastAsia" w:ascii="宋体" w:hAnsi="宋体"/>
                <w:snapToGrid w:val="0"/>
                <w:color w:val="auto"/>
                <w:lang w:val="en-US" w:eastAsia="zh-CN"/>
              </w:rPr>
            </w:pPr>
            <w:r>
              <w:rPr>
                <w:rFonts w:hint="default" w:ascii="Times New Roman" w:hAnsi="Times New Roman" w:cs="Times New Roman"/>
                <w:snapToGrid w:val="0"/>
                <w:color w:val="auto"/>
                <w:lang w:val="en-US" w:eastAsia="zh-CN"/>
              </w:rPr>
              <w:t>3</w:t>
            </w:r>
            <w:r>
              <w:rPr>
                <w:rFonts w:hint="eastAsia" w:ascii="宋体" w:hAnsi="宋体"/>
                <w:snapToGrid w:val="0"/>
                <w:color w:val="auto"/>
                <w:lang w:val="en-US" w:eastAsia="zh-CN"/>
              </w:rPr>
              <w:t>、出现个人、单位等参赛信息；</w:t>
            </w:r>
          </w:p>
          <w:p w14:paraId="06739F89">
            <w:pPr>
              <w:kinsoku w:val="0"/>
              <w:autoSpaceDE w:val="0"/>
              <w:autoSpaceDN w:val="0"/>
              <w:adjustRightInd w:val="0"/>
              <w:snapToGrid w:val="0"/>
              <w:spacing w:line="240" w:lineRule="auto"/>
              <w:jc w:val="left"/>
              <w:textAlignment w:val="baseline"/>
              <w:rPr>
                <w:rFonts w:hint="eastAsia" w:ascii="仿宋_GB2312" w:hAnsi="仿宋_GB2312" w:eastAsia="仿宋_GB2312" w:cs="仿宋_GB2312"/>
                <w:b/>
                <w:bCs/>
                <w:snapToGrid w:val="0"/>
                <w:color w:val="auto"/>
                <w:kern w:val="0"/>
                <w:sz w:val="21"/>
                <w:szCs w:val="21"/>
                <w:lang w:val="en-US" w:eastAsia="en-US" w:bidi="ar-SA"/>
              </w:rPr>
            </w:pPr>
            <w:r>
              <w:rPr>
                <w:rFonts w:hint="default" w:ascii="Times New Roman" w:hAnsi="Times New Roman" w:cs="Times New Roman"/>
                <w:snapToGrid w:val="0"/>
                <w:color w:val="auto"/>
                <w:lang w:val="en-US" w:eastAsia="zh-CN"/>
              </w:rPr>
              <w:t>4</w:t>
            </w:r>
            <w:r>
              <w:rPr>
                <w:rFonts w:hint="eastAsia" w:ascii="宋体" w:hAnsi="宋体"/>
                <w:snapToGrid w:val="0"/>
                <w:color w:val="auto"/>
                <w:lang w:val="en-US" w:eastAsia="zh-CN"/>
              </w:rPr>
              <w:t>、其他大赛规定的事项；</w:t>
            </w:r>
          </w:p>
        </w:tc>
      </w:tr>
    </w:tbl>
    <w:p w14:paraId="6D2BCCC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p>
    <w:p w14:paraId="12D719DC">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auto"/>
          <w:sz w:val="32"/>
          <w:szCs w:val="32"/>
        </w:rPr>
      </w:pPr>
      <w:bookmarkStart w:id="16" w:name="_Toc23303"/>
      <w:bookmarkStart w:id="17" w:name="_Toc144198127"/>
      <w:r>
        <w:rPr>
          <w:rFonts w:hint="eastAsia" w:ascii="黑体" w:hAnsi="黑体" w:eastAsia="黑体" w:cs="黑体"/>
          <w:b w:val="0"/>
          <w:bCs w:val="0"/>
          <w:color w:val="auto"/>
          <w:sz w:val="32"/>
          <w:szCs w:val="32"/>
        </w:rPr>
        <w:t>三、竞赛细则</w:t>
      </w:r>
      <w:bookmarkEnd w:id="16"/>
      <w:bookmarkEnd w:id="17"/>
      <w:r>
        <w:rPr>
          <w:rFonts w:hint="eastAsia" w:ascii="黑体" w:hAnsi="黑体" w:eastAsia="黑体" w:cs="黑体"/>
          <w:b w:val="0"/>
          <w:bCs w:val="0"/>
          <w:color w:val="auto"/>
          <w:sz w:val="32"/>
          <w:szCs w:val="32"/>
        </w:rPr>
        <w:t xml:space="preserve"> </w:t>
      </w:r>
    </w:p>
    <w:p w14:paraId="45BA1415">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18" w:name="_Toc20079"/>
      <w:bookmarkStart w:id="19" w:name="_Toc144198128"/>
      <w:r>
        <w:rPr>
          <w:rFonts w:hint="eastAsia" w:ascii="楷体_GB2312" w:hAnsi="楷体_GB2312" w:eastAsia="楷体_GB2312" w:cs="楷体_GB2312"/>
          <w:b w:val="0"/>
          <w:bCs w:val="0"/>
          <w:color w:val="auto"/>
          <w:sz w:val="32"/>
          <w:szCs w:val="32"/>
        </w:rPr>
        <w:t>（一）技术与赛务保障工作</w:t>
      </w:r>
      <w:bookmarkEnd w:id="18"/>
      <w:bookmarkEnd w:id="19"/>
    </w:p>
    <w:p w14:paraId="4435EC5B">
      <w:pPr>
        <w:pageBreakBefore w:val="0"/>
        <w:widowControl w:val="0"/>
        <w:tabs>
          <w:tab w:val="right" w:leader="dot" w:pos="8319"/>
        </w:tabs>
        <w:kinsoku/>
        <w:wordWrap/>
        <w:overflowPunct/>
        <w:topLinePunct w:val="0"/>
        <w:autoSpaceDE/>
        <w:autoSpaceDN/>
        <w:bidi w:val="0"/>
        <w:adjustRightInd/>
        <w:snapToGrid/>
        <w:spacing w:before="38" w:line="560" w:lineRule="exact"/>
        <w:ind w:left="-141" w:leftChars="-67"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技术与赛务保障工作由场地经理及助理、其他技术与赛务保障人员共同完成。</w:t>
      </w:r>
    </w:p>
    <w:p w14:paraId="5262E5D7">
      <w:pPr>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rPr>
        <w:t>.场地经理及助理</w:t>
      </w:r>
    </w:p>
    <w:p w14:paraId="4403AEC4">
      <w:pPr>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场地经理负责组织相关工作人员做好竞赛设施设备、工具、材料落实及场地布置，参与赛务管理手册编制，配合裁判长做好技术工作文件编制、赛前准备和现场技术支持与后勤保障等工作。场地经理助理根据场地经理工作安排，负责协助场地经理开展相关工作。场地经理和助理在竞赛期间应全程在竞赛区域值守，本着廉洁、诚信的原则履行职责，确保大赛公平公正。</w:t>
      </w:r>
    </w:p>
    <w:p w14:paraId="693C88E1">
      <w:pPr>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rPr>
        <w:t>2</w:t>
      </w:r>
      <w:r>
        <w:rPr>
          <w:rFonts w:hint="eastAsia" w:ascii="仿宋_GB2312" w:hAnsi="仿宋_GB2312" w:eastAsia="仿宋_GB2312" w:cs="仿宋_GB2312"/>
          <w:color w:val="auto"/>
          <w:sz w:val="32"/>
          <w:szCs w:val="32"/>
        </w:rPr>
        <w:t>.其他技术与赛务保障人员</w:t>
      </w:r>
    </w:p>
    <w:p w14:paraId="6AC615DA">
      <w:pPr>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其他技术与赛务保障人员包括由执委会为各项目配备的竞赛联络员、技术负责人、录分员及赛务保障人员。具体职责是按照竞赛技术规则规定和大赛统一要求，在执委会相关部门领导下做好相应的竞赛保障工作。</w:t>
      </w:r>
    </w:p>
    <w:p w14:paraId="5BED9B24">
      <w:pPr>
        <w:pageBreakBefore w:val="0"/>
        <w:widowControl w:val="0"/>
        <w:tabs>
          <w:tab w:val="right" w:leader="dot" w:pos="8319"/>
        </w:tabs>
        <w:kinsoku/>
        <w:wordWrap/>
        <w:overflowPunct/>
        <w:topLinePunct w:val="0"/>
        <w:autoSpaceDE/>
        <w:autoSpaceDN/>
        <w:bidi w:val="0"/>
        <w:adjustRightInd/>
        <w:snapToGrid/>
        <w:spacing w:before="38" w:line="560" w:lineRule="exact"/>
        <w:ind w:left="454"/>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rPr>
        <w:t>）赛务组</w:t>
      </w:r>
    </w:p>
    <w:p w14:paraId="170E49ED">
      <w:pPr>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负责有关赛务工作安排。主要包括负责选手抽签、竞赛场次轮转安排等工作。</w:t>
      </w:r>
    </w:p>
    <w:p w14:paraId="69CA62FA">
      <w:pPr>
        <w:pageBreakBefore w:val="0"/>
        <w:widowControl w:val="0"/>
        <w:tabs>
          <w:tab w:val="right" w:leader="dot" w:pos="8319"/>
        </w:tabs>
        <w:kinsoku/>
        <w:wordWrap/>
        <w:overflowPunct/>
        <w:topLinePunct w:val="0"/>
        <w:autoSpaceDE/>
        <w:autoSpaceDN/>
        <w:bidi w:val="0"/>
        <w:adjustRightInd/>
        <w:snapToGrid/>
        <w:spacing w:before="38" w:line="560" w:lineRule="exact"/>
        <w:ind w:left="454"/>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default" w:ascii="Times New Roman" w:hAnsi="Times New Roman" w:eastAsia="仿宋_GB2312" w:cs="Times New Roman"/>
          <w:color w:val="auto"/>
          <w:sz w:val="32"/>
          <w:szCs w:val="32"/>
        </w:rPr>
        <w:t>2</w:t>
      </w:r>
      <w:r>
        <w:rPr>
          <w:rFonts w:hint="eastAsia" w:ascii="仿宋_GB2312" w:hAnsi="仿宋_GB2312" w:eastAsia="仿宋_GB2312" w:cs="仿宋_GB2312"/>
          <w:color w:val="auto"/>
          <w:sz w:val="32"/>
          <w:szCs w:val="32"/>
        </w:rPr>
        <w:t>）监考组</w:t>
      </w:r>
    </w:p>
    <w:p w14:paraId="71F4A069">
      <w:pPr>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负责竞赛现场的检录、监考工作。主要包括：核对选手证件、维护赛场纪律、控制竞赛时间、记录赛场情况、做好监考</w:t>
      </w:r>
      <w:r>
        <w:rPr>
          <w:rFonts w:hint="eastAsia" w:ascii="仿宋_GB2312" w:hAnsi="仿宋_GB2312" w:eastAsia="仿宋_GB2312" w:cs="仿宋_GB2312"/>
          <w:sz w:val="32"/>
          <w:szCs w:val="32"/>
          <w:lang w:val="en-US" w:eastAsia="zh-CN"/>
        </w:rPr>
        <w:t>记</w:t>
      </w:r>
      <w:r>
        <w:rPr>
          <w:rFonts w:hint="eastAsia" w:ascii="仿宋_GB2312" w:hAnsi="仿宋_GB2312" w:eastAsia="仿宋_GB2312" w:cs="仿宋_GB2312"/>
          <w:color w:val="auto"/>
          <w:sz w:val="32"/>
          <w:szCs w:val="32"/>
        </w:rPr>
        <w:t xml:space="preserve">录、纠正选手违规行为，并对情节严重者及时向裁判长报告，参与竞赛的抽签工作。 </w:t>
      </w:r>
    </w:p>
    <w:p w14:paraId="1FF9F680">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20" w:name="_Toc30129"/>
      <w:bookmarkStart w:id="21" w:name="_Toc144198129"/>
      <w:r>
        <w:rPr>
          <w:rFonts w:hint="eastAsia" w:ascii="楷体_GB2312" w:hAnsi="楷体_GB2312" w:eastAsia="楷体_GB2312" w:cs="楷体_GB2312"/>
          <w:b w:val="0"/>
          <w:bCs w:val="0"/>
          <w:color w:val="auto"/>
          <w:sz w:val="32"/>
          <w:szCs w:val="32"/>
        </w:rPr>
        <w:t>（二）评判工作</w:t>
      </w:r>
      <w:bookmarkEnd w:id="20"/>
      <w:bookmarkEnd w:id="21"/>
    </w:p>
    <w:p w14:paraId="1038C778">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裁判长不参与具体评判。竞赛开始前，裁判长根据裁判员数量、工作需要、裁判员技术能力特长等情况，对裁判员进行工作分工。竞赛过程中，裁判员按照分工，依据评判标准和相关技术要求开展评判工作。</w:t>
      </w:r>
    </w:p>
    <w:p w14:paraId="51CE768F">
      <w:pPr>
        <w:pageBreakBefore w:val="0"/>
        <w:widowControl w:val="0"/>
        <w:tabs>
          <w:tab w:val="right" w:leader="dot" w:pos="8319"/>
        </w:tabs>
        <w:kinsoku/>
        <w:wordWrap/>
        <w:overflowPunct/>
        <w:topLinePunct w:val="0"/>
        <w:autoSpaceDE/>
        <w:autoSpaceDN/>
        <w:bidi w:val="0"/>
        <w:adjustRightInd/>
        <w:snapToGrid/>
        <w:spacing w:before="37" w:line="560" w:lineRule="exact"/>
        <w:ind w:left="454" w:firstLine="320" w:firstLineChars="1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rPr>
        <w:t>.裁判长职责</w:t>
      </w:r>
    </w:p>
    <w:p w14:paraId="5E798F9D">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在组委会领导下，秉承公平公正原则接受执委会具体管理；</w:t>
      </w:r>
    </w:p>
    <w:p w14:paraId="0DA1652C">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做好相应沟通协调，落实竞赛各项技术工作；</w:t>
      </w:r>
    </w:p>
    <w:p w14:paraId="74DC4AF1">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按时、认真组织完成本项目技术工作文件的编制工作；</w:t>
      </w:r>
    </w:p>
    <w:p w14:paraId="3DEDFAAA">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带头坚持并维护竞赛公平公正，遵守保密纪律，不得有影响竞赛公平公正的言行；</w:t>
      </w:r>
    </w:p>
    <w:p w14:paraId="4190161C">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按照组委会要求和执委会安排，参加并做好本项目裁判员的赛前培训，主持做好本项目赛前技术交流；</w:t>
      </w:r>
    </w:p>
    <w:p w14:paraId="196E0641">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采取多种措施保证公平公正，组织全体裁判员（含裁判长助理）做好本项目评判和相关技术工作；</w:t>
      </w:r>
    </w:p>
    <w:p w14:paraId="1C6D27F2">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组织本项目开展技术总结和技术点评。</w:t>
      </w:r>
    </w:p>
    <w:p w14:paraId="73BDF2E3">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rPr>
        <w:t>2</w:t>
      </w:r>
      <w:r>
        <w:rPr>
          <w:rFonts w:hint="eastAsia" w:ascii="仿宋_GB2312" w:hAnsi="仿宋_GB2312" w:eastAsia="仿宋_GB2312" w:cs="仿宋_GB2312"/>
          <w:color w:val="auto"/>
          <w:sz w:val="32"/>
          <w:szCs w:val="32"/>
        </w:rPr>
        <w:t>.裁判员职责</w:t>
      </w:r>
    </w:p>
    <w:p w14:paraId="016703BF">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参加赛前培训和技术讨论，熟练掌握竞赛技术规则；</w:t>
      </w:r>
    </w:p>
    <w:p w14:paraId="66B3598F">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对有争议的问题提出客观、公正、合理的意见和建议；</w:t>
      </w:r>
    </w:p>
    <w:p w14:paraId="6914BEDF">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服从裁判长工作安排，认真做好本职工作；</w:t>
      </w:r>
    </w:p>
    <w:p w14:paraId="216022C6">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公平公正执裁，不徇私舞弊；</w:t>
      </w:r>
    </w:p>
    <w:p w14:paraId="6D530223">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坚守岗位，严格遵守执裁时间安排，保证执裁工作正常进行。</w:t>
      </w:r>
    </w:p>
    <w:p w14:paraId="71C6D948">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rPr>
        <w:t>3</w:t>
      </w:r>
      <w:r>
        <w:rPr>
          <w:rFonts w:hint="eastAsia" w:ascii="仿宋_GB2312" w:hAnsi="仿宋_GB2312" w:eastAsia="仿宋_GB2312" w:cs="仿宋_GB2312"/>
          <w:color w:val="auto"/>
          <w:sz w:val="32"/>
          <w:szCs w:val="32"/>
        </w:rPr>
        <w:t>.签署《竞赛行为规范承诺书》</w:t>
      </w:r>
    </w:p>
    <w:p w14:paraId="2446D024">
      <w:pPr>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裁判长、裁判员确定后，执委会按照组委会要求组织裁判人员签署《竞赛行为规范承诺书》。凡未签署《竞赛行为规范承诺书》、未经批准不参加赛前培训的，不得从事执裁工作。</w:t>
      </w:r>
    </w:p>
    <w:p w14:paraId="5E56A8D5">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22" w:name="_Toc25510"/>
      <w:bookmarkStart w:id="23" w:name="_Toc144198130"/>
      <w:r>
        <w:rPr>
          <w:rFonts w:hint="eastAsia" w:ascii="楷体_GB2312" w:hAnsi="楷体_GB2312" w:eastAsia="楷体_GB2312" w:cs="楷体_GB2312"/>
          <w:b w:val="0"/>
          <w:bCs w:val="0"/>
          <w:color w:val="auto"/>
          <w:sz w:val="32"/>
          <w:szCs w:val="32"/>
        </w:rPr>
        <w:t>（三）违规情形和处理</w:t>
      </w:r>
      <w:bookmarkEnd w:id="22"/>
      <w:bookmarkEnd w:id="23"/>
    </w:p>
    <w:p w14:paraId="422417D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lang w:bidi="ar"/>
        </w:rPr>
        <w:t xml:space="preserve">.选手有下列情形，需从参赛成绩中扣分 </w:t>
      </w:r>
    </w:p>
    <w:p w14:paraId="671055A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lang w:bidi="ar"/>
        </w:rPr>
        <w:t>）在完成工作任务的过程中，因操作不当导致事故，扣</w:t>
      </w:r>
      <w:r>
        <w:rPr>
          <w:rFonts w:hint="default" w:ascii="Times New Roman" w:hAnsi="Times New Roman" w:eastAsia="仿宋_GB2312" w:cs="Times New Roman"/>
          <w:color w:val="auto"/>
          <w:sz w:val="32"/>
          <w:szCs w:val="32"/>
          <w:lang w:bidi="ar"/>
        </w:rPr>
        <w:t>10</w:t>
      </w: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20</w:t>
      </w:r>
      <w:r>
        <w:rPr>
          <w:rFonts w:hint="eastAsia" w:ascii="仿宋_GB2312" w:hAnsi="仿宋_GB2312" w:eastAsia="仿宋_GB2312" w:cs="仿宋_GB2312"/>
          <w:color w:val="auto"/>
          <w:sz w:val="32"/>
          <w:szCs w:val="32"/>
          <w:lang w:bidi="ar"/>
        </w:rPr>
        <w:t xml:space="preserve">分，情况严重者取消比赛资格。 </w:t>
      </w:r>
    </w:p>
    <w:p w14:paraId="7B2C42E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lang w:bidi="ar"/>
        </w:rPr>
        <w:t>）因违规操作损坏赛场提供的设备，污染赛场环境等不符合职业规范的行为，视情节扣</w:t>
      </w:r>
      <w:r>
        <w:rPr>
          <w:rFonts w:hint="default"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10</w:t>
      </w:r>
      <w:r>
        <w:rPr>
          <w:rFonts w:hint="eastAsia" w:ascii="仿宋_GB2312" w:hAnsi="仿宋_GB2312" w:eastAsia="仿宋_GB2312" w:cs="仿宋_GB2312"/>
          <w:color w:val="auto"/>
          <w:sz w:val="32"/>
          <w:szCs w:val="32"/>
          <w:lang w:bidi="ar"/>
        </w:rPr>
        <w:t xml:space="preserve">分。 </w:t>
      </w:r>
    </w:p>
    <w:p w14:paraId="6FF31EC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3</w:t>
      </w:r>
      <w:r>
        <w:rPr>
          <w:rFonts w:hint="eastAsia" w:ascii="仿宋_GB2312" w:hAnsi="仿宋_GB2312" w:eastAsia="仿宋_GB2312" w:cs="仿宋_GB2312"/>
          <w:color w:val="auto"/>
          <w:sz w:val="32"/>
          <w:szCs w:val="32"/>
          <w:lang w:bidi="ar"/>
        </w:rPr>
        <w:t>）扰乱赛场秩序，干扰裁判员工作，视情节扣</w:t>
      </w:r>
      <w:r>
        <w:rPr>
          <w:rFonts w:hint="default"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10</w:t>
      </w:r>
      <w:r>
        <w:rPr>
          <w:rFonts w:hint="eastAsia" w:ascii="仿宋_GB2312" w:hAnsi="仿宋_GB2312" w:eastAsia="仿宋_GB2312" w:cs="仿宋_GB2312"/>
          <w:color w:val="auto"/>
          <w:sz w:val="32"/>
          <w:szCs w:val="32"/>
          <w:lang w:bidi="ar"/>
        </w:rPr>
        <w:t xml:space="preserve">分，情况严重者取消比赛资格。 </w:t>
      </w:r>
    </w:p>
    <w:p w14:paraId="191C092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lang w:bidi="ar"/>
        </w:rPr>
        <w:t>.违规处理范围</w:t>
      </w:r>
    </w:p>
    <w:p w14:paraId="36A175A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南宁市职工职业技能大赛期间，对参赛选手、裁判人员、场地经理及助理、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4009CA46">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3</w:t>
      </w:r>
      <w:r>
        <w:rPr>
          <w:rFonts w:hint="eastAsia" w:ascii="仿宋_GB2312" w:hAnsi="仿宋_GB2312" w:eastAsia="仿宋_GB2312" w:cs="仿宋_GB2312"/>
          <w:color w:val="auto"/>
          <w:sz w:val="32"/>
          <w:szCs w:val="32"/>
          <w:lang w:bidi="ar"/>
        </w:rPr>
        <w:t>.违规处理实施人</w:t>
      </w:r>
    </w:p>
    <w:p w14:paraId="1290A4C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lang w:bidi="ar"/>
        </w:rPr>
        <w:t>）参赛选手</w:t>
      </w:r>
    </w:p>
    <w:p w14:paraId="46659C2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南宁市职工职业技能大赛期间的违规行为，由裁判长依据相关规定处理或组织裁判员研究后处理，并将处理结果报监督仲裁委。</w:t>
      </w:r>
    </w:p>
    <w:p w14:paraId="4D5F045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w:t>
      </w:r>
      <w:r>
        <w:rPr>
          <w:rFonts w:hint="default"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lang w:bidi="ar"/>
        </w:rPr>
        <w:t>）其他人员（包括裁判人员、场地经理及助理、其他赛务技术保障人员、各参赛队领队及助理等）</w:t>
      </w:r>
      <w:r>
        <w:rPr>
          <w:rFonts w:hint="eastAsia" w:ascii="仿宋_GB2312" w:hAnsi="仿宋_GB2312" w:eastAsia="仿宋_GB2312" w:cs="仿宋_GB2312"/>
          <w:color w:val="auto"/>
          <w:sz w:val="32"/>
          <w:szCs w:val="32"/>
          <w:lang w:val="en-US" w:eastAsia="zh-CN" w:bidi="ar"/>
        </w:rPr>
        <w:t>在南宁</w:t>
      </w:r>
      <w:r>
        <w:rPr>
          <w:rFonts w:hint="eastAsia" w:ascii="仿宋_GB2312" w:hAnsi="仿宋_GB2312" w:eastAsia="仿宋_GB2312" w:cs="仿宋_GB2312"/>
          <w:color w:val="auto"/>
          <w:sz w:val="32"/>
          <w:szCs w:val="32"/>
          <w:lang w:bidi="ar"/>
        </w:rPr>
        <w:t>市职工职业技能大赛期间的违规行为，由执委会监督仲裁协助部配合组委会监督仲裁委处理。处理意见抄送组委会秘书处、技术工作组及执委会相关部门。</w:t>
      </w:r>
    </w:p>
    <w:p w14:paraId="670B732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4</w:t>
      </w:r>
      <w:r>
        <w:rPr>
          <w:rFonts w:hint="eastAsia" w:ascii="仿宋_GB2312" w:hAnsi="仿宋_GB2312" w:eastAsia="仿宋_GB2312" w:cs="仿宋_GB2312"/>
          <w:color w:val="auto"/>
          <w:sz w:val="32"/>
          <w:szCs w:val="32"/>
          <w:lang w:bidi="ar"/>
        </w:rPr>
        <w:t>.违规处理结果</w:t>
      </w:r>
    </w:p>
    <w:p w14:paraId="7C706F5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通报本人所在</w:t>
      </w:r>
      <w:r>
        <w:rPr>
          <w:rFonts w:hint="eastAsia" w:ascii="仿宋_GB2312" w:hAnsi="仿宋_GB2312" w:eastAsia="仿宋_GB2312" w:cs="仿宋_GB2312"/>
          <w:color w:val="auto"/>
          <w:sz w:val="32"/>
          <w:szCs w:val="32"/>
          <w:lang w:val="en-US" w:eastAsia="zh-CN" w:bidi="ar"/>
        </w:rPr>
        <w:t>单位</w:t>
      </w:r>
      <w:r>
        <w:rPr>
          <w:rFonts w:hint="eastAsia" w:ascii="仿宋_GB2312" w:hAnsi="仿宋_GB2312" w:eastAsia="仿宋_GB2312" w:cs="仿宋_GB2312"/>
          <w:color w:val="auto"/>
          <w:sz w:val="32"/>
          <w:szCs w:val="32"/>
          <w:lang w:bidi="ar"/>
        </w:rPr>
        <w:t>。</w:t>
      </w:r>
    </w:p>
    <w:p w14:paraId="04A0767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lang w:bidi="ar"/>
        </w:rPr>
        <w:t>.违规处理登记</w:t>
      </w:r>
    </w:p>
    <w:p w14:paraId="70D01E4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bidi="ar"/>
        </w:rPr>
        <w:t>违规行为处理结果，由实施人在《南宁市职工职业技能大赛违规行为处理登记表》中记录并交执委会存档备查。在南宁市职工职业技能大赛结束后</w:t>
      </w:r>
      <w:r>
        <w:rPr>
          <w:rFonts w:hint="default"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lang w:bidi="ar"/>
        </w:rPr>
        <w:t>周内，由执委会汇总违规处理情况报送组委会备案。</w:t>
      </w:r>
    </w:p>
    <w:p w14:paraId="0B5A1207">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24" w:name="_Toc144198131"/>
      <w:bookmarkStart w:id="25" w:name="_Toc30214"/>
      <w:r>
        <w:rPr>
          <w:rFonts w:hint="eastAsia" w:ascii="楷体_GB2312" w:hAnsi="楷体_GB2312" w:eastAsia="楷体_GB2312" w:cs="楷体_GB2312"/>
          <w:b w:val="0"/>
          <w:bCs w:val="0"/>
          <w:color w:val="auto"/>
          <w:sz w:val="32"/>
          <w:szCs w:val="32"/>
        </w:rPr>
        <w:t>（四）问题或争议的处理</w:t>
      </w:r>
      <w:bookmarkEnd w:id="24"/>
      <w:bookmarkEnd w:id="25"/>
      <w:r>
        <w:rPr>
          <w:rFonts w:hint="eastAsia" w:ascii="楷体_GB2312" w:hAnsi="楷体_GB2312" w:eastAsia="楷体_GB2312" w:cs="楷体_GB2312"/>
          <w:b w:val="0"/>
          <w:bCs w:val="0"/>
          <w:color w:val="auto"/>
          <w:sz w:val="32"/>
          <w:szCs w:val="32"/>
        </w:rPr>
        <w:tab/>
      </w:r>
    </w:p>
    <w:p w14:paraId="55C38A8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default" w:ascii="Times New Roman" w:hAnsi="Times New Roman" w:eastAsia="仿宋_GB2312" w:cs="Times New Roman"/>
          <w:color w:val="auto"/>
          <w:sz w:val="32"/>
          <w:szCs w:val="32"/>
        </w:rPr>
        <w:t>2025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snapToGrid/>
          <w:color w:val="auto"/>
          <w:sz w:val="32"/>
          <w:szCs w:val="32"/>
        </w:rPr>
        <w:t xml:space="preserve">南宁市职工职业技能大赛期间，与竞赛有关的问题或争议，各方应通过正当渠道并按程序反映和申诉，不得擅自传播、扩散未经核查证实的言论、信息。 </w:t>
      </w:r>
    </w:p>
    <w:p w14:paraId="6B6600F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eastAsia" w:ascii="仿宋_GB2312" w:hAnsi="仿宋_GB2312" w:eastAsia="仿宋_GB2312" w:cs="仿宋_GB2312"/>
          <w:snapToGrid/>
          <w:color w:val="auto"/>
          <w:sz w:val="32"/>
          <w:szCs w:val="32"/>
        </w:rPr>
        <w:t xml:space="preserve">对竞赛期间出现的问题或争议按以下程序解决： </w:t>
      </w:r>
    </w:p>
    <w:p w14:paraId="6A68036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default" w:ascii="Times New Roman" w:hAnsi="Times New Roman" w:eastAsia="仿宋_GB2312" w:cs="Times New Roman"/>
          <w:snapToGrid/>
          <w:color w:val="auto"/>
          <w:sz w:val="32"/>
          <w:szCs w:val="32"/>
        </w:rPr>
        <w:t>1</w:t>
      </w:r>
      <w:r>
        <w:rPr>
          <w:rFonts w:hint="eastAsia" w:ascii="仿宋_GB2312" w:hAnsi="仿宋_GB2312" w:eastAsia="仿宋_GB2312" w:cs="仿宋_GB2312"/>
          <w:snapToGrid/>
          <w:color w:val="auto"/>
          <w:sz w:val="32"/>
          <w:szCs w:val="32"/>
        </w:rPr>
        <w:t>.竞赛项目内解决</w:t>
      </w:r>
    </w:p>
    <w:p w14:paraId="2E712E1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eastAsia" w:ascii="仿宋_GB2312" w:hAnsi="仿宋_GB2312" w:eastAsia="仿宋_GB2312" w:cs="仿宋_GB2312"/>
          <w:snapToGrid/>
          <w:color w:val="auto"/>
          <w:sz w:val="32"/>
          <w:szCs w:val="32"/>
        </w:rPr>
        <w:t xml:space="preserve">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南宁市职工职业技能大赛问题或争议处理记录表》。 </w:t>
      </w:r>
    </w:p>
    <w:p w14:paraId="67214F2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default" w:ascii="Times New Roman" w:hAnsi="Times New Roman" w:eastAsia="仿宋_GB2312" w:cs="Times New Roman"/>
          <w:snapToGrid/>
          <w:color w:val="auto"/>
          <w:sz w:val="32"/>
          <w:szCs w:val="32"/>
        </w:rPr>
        <w:t>2</w:t>
      </w:r>
      <w:r>
        <w:rPr>
          <w:rFonts w:hint="eastAsia" w:ascii="仿宋_GB2312" w:hAnsi="仿宋_GB2312" w:eastAsia="仿宋_GB2312" w:cs="仿宋_GB2312"/>
          <w:snapToGrid/>
          <w:color w:val="auto"/>
          <w:sz w:val="32"/>
          <w:szCs w:val="32"/>
        </w:rPr>
        <w:t>.监督仲裁委解决</w:t>
      </w:r>
    </w:p>
    <w:p w14:paraId="483AB5F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eastAsia" w:ascii="仿宋_GB2312" w:hAnsi="仿宋_GB2312" w:eastAsia="仿宋_GB2312" w:cs="仿宋_GB2312"/>
          <w:snapToGrid/>
          <w:color w:val="auto"/>
          <w:sz w:val="32"/>
          <w:szCs w:val="32"/>
        </w:rPr>
        <w:t xml:space="preserve">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 </w:t>
      </w:r>
    </w:p>
    <w:p w14:paraId="7C84AE8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eastAsia" w:ascii="仿宋_GB2312" w:hAnsi="仿宋_GB2312" w:eastAsia="仿宋_GB2312" w:cs="仿宋_GB2312"/>
          <w:snapToGrid/>
          <w:color w:val="auto"/>
          <w:sz w:val="32"/>
          <w:szCs w:val="32"/>
        </w:rPr>
        <w:t>各类问题或争议处理情况，由执委会监督仲裁协助部填写《争议处理记录表》报监督仲裁委备案。</w:t>
      </w:r>
    </w:p>
    <w:p w14:paraId="69B91AD9">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auto"/>
          <w:sz w:val="32"/>
          <w:szCs w:val="32"/>
        </w:rPr>
      </w:pPr>
      <w:bookmarkStart w:id="26" w:name="_Toc144198132"/>
      <w:bookmarkStart w:id="27" w:name="_Toc21465"/>
      <w:r>
        <w:rPr>
          <w:rFonts w:hint="eastAsia" w:ascii="黑体" w:hAnsi="黑体" w:eastAsia="黑体" w:cs="黑体"/>
          <w:b w:val="0"/>
          <w:bCs w:val="0"/>
          <w:color w:val="auto"/>
          <w:sz w:val="32"/>
          <w:szCs w:val="32"/>
        </w:rPr>
        <w:t>四、竞赛场地、设施设备等安排</w:t>
      </w:r>
      <w:bookmarkEnd w:id="26"/>
      <w:bookmarkEnd w:id="27"/>
      <w:r>
        <w:rPr>
          <w:rFonts w:hint="eastAsia" w:ascii="黑体" w:hAnsi="黑体" w:eastAsia="黑体" w:cs="黑体"/>
          <w:b w:val="0"/>
          <w:bCs w:val="0"/>
          <w:color w:val="auto"/>
          <w:sz w:val="32"/>
          <w:szCs w:val="32"/>
        </w:rPr>
        <w:t xml:space="preserve"> </w:t>
      </w:r>
    </w:p>
    <w:p w14:paraId="0CDE5B74">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28" w:name="_Toc144198133"/>
      <w:bookmarkStart w:id="29" w:name="_Toc15989"/>
      <w:r>
        <w:rPr>
          <w:rFonts w:hint="eastAsia" w:ascii="楷体_GB2312" w:hAnsi="楷体_GB2312" w:eastAsia="楷体_GB2312" w:cs="楷体_GB2312"/>
          <w:b w:val="0"/>
          <w:bCs w:val="0"/>
          <w:color w:val="auto"/>
          <w:sz w:val="32"/>
          <w:szCs w:val="32"/>
        </w:rPr>
        <w:t>（一）赛场规格要求</w:t>
      </w:r>
      <w:bookmarkEnd w:id="28"/>
      <w:bookmarkEnd w:id="29"/>
      <w:r>
        <w:rPr>
          <w:rFonts w:hint="eastAsia" w:ascii="楷体_GB2312" w:hAnsi="楷体_GB2312" w:eastAsia="楷体_GB2312" w:cs="楷体_GB2312"/>
          <w:b w:val="0"/>
          <w:bCs w:val="0"/>
          <w:color w:val="auto"/>
          <w:sz w:val="32"/>
          <w:szCs w:val="32"/>
        </w:rPr>
        <w:t xml:space="preserve"> </w:t>
      </w:r>
    </w:p>
    <w:p w14:paraId="031A2D7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default" w:ascii="Times New Roman" w:hAnsi="Times New Roman" w:eastAsia="仿宋_GB2312" w:cs="Times New Roman"/>
          <w:snapToGrid/>
          <w:color w:val="auto"/>
          <w:sz w:val="32"/>
          <w:szCs w:val="32"/>
          <w:lang w:val="en-US" w:eastAsia="zh-CN"/>
        </w:rPr>
        <w:t>1</w:t>
      </w:r>
      <w:r>
        <w:rPr>
          <w:rFonts w:hint="eastAsia" w:ascii="仿宋_GB2312" w:hAnsi="仿宋_GB2312" w:eastAsia="仿宋_GB2312" w:cs="仿宋_GB2312"/>
          <w:snapToGrid/>
          <w:color w:val="auto"/>
          <w:sz w:val="32"/>
          <w:szCs w:val="32"/>
          <w:lang w:val="en-US" w:eastAsia="zh-CN"/>
        </w:rPr>
        <w:t>.</w:t>
      </w:r>
      <w:r>
        <w:rPr>
          <w:rFonts w:hint="eastAsia" w:ascii="仿宋_GB2312" w:hAnsi="仿宋_GB2312" w:eastAsia="仿宋_GB2312" w:cs="仿宋_GB2312"/>
          <w:snapToGrid/>
          <w:color w:val="auto"/>
          <w:sz w:val="32"/>
          <w:szCs w:val="32"/>
        </w:rPr>
        <w:t>竞赛环境安静、整洁。须设立紧急疏散通道，医疗服务站。</w:t>
      </w:r>
    </w:p>
    <w:p w14:paraId="0EA1AC5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default" w:ascii="Times New Roman" w:hAnsi="Times New Roman" w:eastAsia="仿宋_GB2312" w:cs="Times New Roman"/>
          <w:snapToGrid/>
          <w:color w:val="auto"/>
          <w:sz w:val="32"/>
          <w:szCs w:val="32"/>
          <w:lang w:val="en-US" w:eastAsia="zh-CN"/>
        </w:rPr>
        <w:t>2</w:t>
      </w:r>
      <w:r>
        <w:rPr>
          <w:rFonts w:hint="eastAsia" w:ascii="仿宋_GB2312" w:hAnsi="仿宋_GB2312" w:eastAsia="仿宋_GB2312" w:cs="仿宋_GB2312"/>
          <w:snapToGrid/>
          <w:color w:val="auto"/>
          <w:sz w:val="32"/>
          <w:szCs w:val="32"/>
          <w:lang w:val="en-US" w:eastAsia="zh-CN"/>
        </w:rPr>
        <w:t>.</w:t>
      </w:r>
      <w:r>
        <w:rPr>
          <w:rFonts w:hint="eastAsia" w:ascii="仿宋_GB2312" w:hAnsi="仿宋_GB2312" w:eastAsia="仿宋_GB2312" w:cs="仿宋_GB2312"/>
          <w:snapToGrid/>
          <w:color w:val="auto"/>
          <w:sz w:val="32"/>
          <w:szCs w:val="32"/>
        </w:rPr>
        <w:t>总竞赛场地约</w:t>
      </w:r>
      <w:r>
        <w:rPr>
          <w:rFonts w:hint="default" w:ascii="Times New Roman" w:hAnsi="Times New Roman" w:eastAsia="仿宋_GB2312" w:cs="Times New Roman"/>
          <w:snapToGrid/>
          <w:color w:val="auto"/>
          <w:sz w:val="32"/>
          <w:szCs w:val="32"/>
        </w:rPr>
        <w:t>1000</w:t>
      </w:r>
      <w:r>
        <w:rPr>
          <w:rFonts w:hint="eastAsia" w:ascii="仿宋_GB2312" w:hAnsi="仿宋_GB2312" w:eastAsia="仿宋_GB2312" w:cs="仿宋_GB2312"/>
          <w:snapToGrid/>
          <w:color w:val="auto"/>
          <w:sz w:val="32"/>
          <w:szCs w:val="32"/>
        </w:rPr>
        <w:t>平方米</w:t>
      </w:r>
      <w:r>
        <w:rPr>
          <w:rFonts w:hint="eastAsia" w:ascii="仿宋_GB2312" w:hAnsi="仿宋_GB2312" w:eastAsia="仿宋_GB2312" w:cs="仿宋_GB2312"/>
          <w:snapToGrid/>
          <w:color w:val="auto"/>
          <w:sz w:val="32"/>
          <w:szCs w:val="32"/>
          <w:lang w:eastAsia="zh-CN"/>
        </w:rPr>
        <w:t>，</w:t>
      </w:r>
      <w:r>
        <w:rPr>
          <w:rFonts w:hint="eastAsia" w:ascii="仿宋_GB2312" w:hAnsi="仿宋_GB2312" w:eastAsia="仿宋_GB2312" w:cs="仿宋_GB2312"/>
          <w:snapToGrid/>
          <w:color w:val="auto"/>
          <w:sz w:val="32"/>
          <w:szCs w:val="32"/>
          <w:lang w:val="en-US" w:eastAsia="zh-CN"/>
        </w:rPr>
        <w:t>每</w:t>
      </w:r>
      <w:r>
        <w:rPr>
          <w:rFonts w:hint="eastAsia" w:ascii="仿宋_GB2312" w:hAnsi="仿宋_GB2312" w:eastAsia="仿宋_GB2312" w:cs="仿宋_GB2312"/>
          <w:snapToGrid/>
          <w:color w:val="auto"/>
          <w:sz w:val="32"/>
          <w:szCs w:val="32"/>
          <w:lang w:eastAsia="zh-CN"/>
        </w:rPr>
        <w:t>个竞赛工位不小于</w:t>
      </w:r>
      <w:r>
        <w:rPr>
          <w:rFonts w:hint="default" w:ascii="Times New Roman" w:hAnsi="Times New Roman" w:eastAsia="仿宋_GB2312" w:cs="Times New Roman"/>
          <w:snapToGrid/>
          <w:color w:val="auto"/>
          <w:sz w:val="32"/>
          <w:szCs w:val="32"/>
          <w:lang w:eastAsia="zh-CN"/>
        </w:rPr>
        <w:t>3m</w:t>
      </w:r>
      <w:r>
        <w:rPr>
          <w:rFonts w:hint="eastAsia" w:ascii="仿宋_GB2312" w:hAnsi="仿宋_GB2312" w:eastAsia="仿宋_GB2312" w:cs="仿宋_GB2312"/>
          <w:snapToGrid/>
          <w:color w:val="auto"/>
          <w:sz w:val="32"/>
          <w:szCs w:val="32"/>
          <w:lang w:eastAsia="zh-CN"/>
        </w:rPr>
        <w:t>×</w:t>
      </w:r>
      <w:r>
        <w:rPr>
          <w:rFonts w:hint="default" w:ascii="Times New Roman" w:hAnsi="Times New Roman" w:eastAsia="仿宋_GB2312" w:cs="Times New Roman"/>
          <w:snapToGrid/>
          <w:color w:val="auto"/>
          <w:sz w:val="32"/>
          <w:szCs w:val="32"/>
          <w:lang w:eastAsia="zh-CN"/>
        </w:rPr>
        <w:t>4m</w:t>
      </w:r>
      <w:r>
        <w:rPr>
          <w:rFonts w:hint="eastAsia" w:ascii="仿宋_GB2312" w:hAnsi="仿宋_GB2312" w:eastAsia="仿宋_GB2312" w:cs="仿宋_GB2312"/>
          <w:snapToGrid/>
          <w:color w:val="auto"/>
          <w:sz w:val="32"/>
          <w:szCs w:val="32"/>
          <w:lang w:eastAsia="zh-CN"/>
        </w:rPr>
        <w:t>的操作面积和展示面积</w:t>
      </w:r>
      <w:r>
        <w:rPr>
          <w:rFonts w:hint="eastAsia" w:ascii="仿宋_GB2312" w:hAnsi="仿宋_GB2312" w:eastAsia="仿宋_GB2312" w:cs="仿宋_GB2312"/>
          <w:snapToGrid/>
          <w:color w:val="auto"/>
          <w:sz w:val="32"/>
          <w:szCs w:val="32"/>
        </w:rPr>
        <w:t>。比赛场地可容纳</w:t>
      </w:r>
      <w:r>
        <w:rPr>
          <w:rFonts w:hint="default" w:ascii="Times New Roman" w:hAnsi="Times New Roman" w:eastAsia="仿宋_GB2312" w:cs="Times New Roman"/>
          <w:snapToGrid/>
          <w:color w:val="auto"/>
          <w:sz w:val="32"/>
          <w:szCs w:val="32"/>
          <w:u w:val="none"/>
          <w:lang w:val="en-US" w:eastAsia="zh-CN"/>
        </w:rPr>
        <w:t>52</w:t>
      </w:r>
      <w:r>
        <w:rPr>
          <w:rFonts w:hint="eastAsia" w:ascii="仿宋_GB2312" w:hAnsi="仿宋_GB2312" w:eastAsia="仿宋_GB2312" w:cs="仿宋_GB2312"/>
          <w:snapToGrid/>
          <w:color w:val="auto"/>
          <w:sz w:val="32"/>
          <w:szCs w:val="32"/>
          <w:lang w:val="en-US" w:eastAsia="zh-CN"/>
        </w:rPr>
        <w:t>人</w:t>
      </w:r>
      <w:r>
        <w:rPr>
          <w:rFonts w:hint="eastAsia" w:ascii="仿宋_GB2312" w:hAnsi="仿宋_GB2312" w:eastAsia="仿宋_GB2312" w:cs="仿宋_GB2312"/>
          <w:snapToGrid/>
          <w:color w:val="auto"/>
          <w:sz w:val="32"/>
          <w:szCs w:val="32"/>
        </w:rPr>
        <w:t>同时比赛</w:t>
      </w:r>
      <w:r>
        <w:rPr>
          <w:rFonts w:hint="eastAsia" w:ascii="仿宋_GB2312" w:hAnsi="仿宋_GB2312" w:eastAsia="仿宋_GB2312" w:cs="仿宋_GB2312"/>
          <w:snapToGrid/>
          <w:color w:val="auto"/>
          <w:sz w:val="32"/>
          <w:szCs w:val="32"/>
          <w:lang w:eastAsia="zh-CN"/>
        </w:rPr>
        <w:t>（</w:t>
      </w:r>
      <w:r>
        <w:rPr>
          <w:rFonts w:hint="eastAsia" w:ascii="仿宋_GB2312" w:hAnsi="仿宋_GB2312" w:eastAsia="仿宋_GB2312" w:cs="仿宋_GB2312"/>
          <w:snapToGrid/>
          <w:color w:val="auto"/>
          <w:sz w:val="32"/>
          <w:szCs w:val="32"/>
          <w:lang w:val="en-US" w:eastAsia="zh-CN"/>
        </w:rPr>
        <w:t>其中正式</w:t>
      </w:r>
      <w:r>
        <w:rPr>
          <w:rFonts w:hint="eastAsia" w:ascii="仿宋_GB2312" w:hAnsi="仿宋_GB2312" w:eastAsia="仿宋_GB2312" w:cs="仿宋_GB2312"/>
          <w:snapToGrid/>
          <w:color w:val="auto"/>
          <w:sz w:val="32"/>
          <w:szCs w:val="32"/>
          <w:lang w:eastAsia="zh-CN"/>
        </w:rPr>
        <w:t>竞赛工位</w:t>
      </w:r>
      <w:r>
        <w:rPr>
          <w:rFonts w:hint="default" w:ascii="Times New Roman" w:hAnsi="Times New Roman" w:eastAsia="仿宋_GB2312" w:cs="Times New Roman"/>
          <w:snapToGrid/>
          <w:color w:val="auto"/>
          <w:sz w:val="32"/>
          <w:szCs w:val="32"/>
          <w:lang w:val="en-US" w:eastAsia="zh-CN"/>
        </w:rPr>
        <w:t>50</w:t>
      </w:r>
      <w:r>
        <w:rPr>
          <w:rFonts w:hint="eastAsia" w:ascii="仿宋_GB2312" w:hAnsi="仿宋_GB2312" w:eastAsia="仿宋_GB2312" w:cs="仿宋_GB2312"/>
          <w:snapToGrid/>
          <w:color w:val="auto"/>
          <w:sz w:val="32"/>
          <w:szCs w:val="32"/>
          <w:lang w:val="en-US" w:eastAsia="zh-CN"/>
        </w:rPr>
        <w:t>个，预备</w:t>
      </w:r>
      <w:r>
        <w:rPr>
          <w:rFonts w:hint="eastAsia" w:ascii="仿宋_GB2312" w:hAnsi="仿宋_GB2312" w:eastAsia="仿宋_GB2312" w:cs="仿宋_GB2312"/>
          <w:snapToGrid/>
          <w:color w:val="auto"/>
          <w:sz w:val="32"/>
          <w:szCs w:val="32"/>
          <w:lang w:eastAsia="zh-CN"/>
        </w:rPr>
        <w:t>竞赛工位</w:t>
      </w:r>
      <w:r>
        <w:rPr>
          <w:rFonts w:hint="default" w:ascii="Times New Roman" w:hAnsi="Times New Roman" w:eastAsia="仿宋_GB2312" w:cs="Times New Roman"/>
          <w:snapToGrid/>
          <w:color w:val="auto"/>
          <w:sz w:val="32"/>
          <w:szCs w:val="32"/>
          <w:lang w:val="en-US" w:eastAsia="zh-CN"/>
        </w:rPr>
        <w:t>2</w:t>
      </w:r>
      <w:r>
        <w:rPr>
          <w:rFonts w:hint="eastAsia" w:ascii="仿宋_GB2312" w:hAnsi="仿宋_GB2312" w:eastAsia="仿宋_GB2312" w:cs="仿宋_GB2312"/>
          <w:snapToGrid/>
          <w:color w:val="auto"/>
          <w:sz w:val="32"/>
          <w:szCs w:val="32"/>
          <w:lang w:val="en-US" w:eastAsia="zh-CN"/>
        </w:rPr>
        <w:t>个</w:t>
      </w:r>
      <w:r>
        <w:rPr>
          <w:rFonts w:hint="eastAsia" w:ascii="仿宋_GB2312" w:hAnsi="仿宋_GB2312" w:eastAsia="仿宋_GB2312" w:cs="仿宋_GB2312"/>
          <w:snapToGrid/>
          <w:color w:val="auto"/>
          <w:sz w:val="32"/>
          <w:szCs w:val="32"/>
          <w:lang w:eastAsia="zh-CN"/>
        </w:rPr>
        <w:t>），</w:t>
      </w:r>
      <w:r>
        <w:rPr>
          <w:rFonts w:hint="eastAsia" w:ascii="仿宋_GB2312" w:hAnsi="仿宋_GB2312" w:eastAsia="仿宋_GB2312" w:cs="仿宋_GB2312"/>
          <w:snapToGrid/>
          <w:color w:val="auto"/>
          <w:sz w:val="32"/>
          <w:szCs w:val="32"/>
        </w:rPr>
        <w:t>且满足赛项比赛所需的设备设施</w:t>
      </w:r>
      <w:r>
        <w:rPr>
          <w:rFonts w:hint="eastAsia" w:ascii="仿宋_GB2312" w:hAnsi="仿宋_GB2312" w:eastAsia="仿宋_GB2312" w:cs="仿宋_GB2312"/>
          <w:snapToGrid/>
          <w:color w:val="auto"/>
          <w:sz w:val="32"/>
          <w:szCs w:val="32"/>
          <w:lang w:val="en-US" w:eastAsia="zh-CN"/>
        </w:rPr>
        <w:t>。</w:t>
      </w:r>
    </w:p>
    <w:p w14:paraId="69B626FE">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napToGrid/>
          <w:color w:val="auto"/>
          <w:sz w:val="32"/>
          <w:szCs w:val="32"/>
        </w:rPr>
      </w:pPr>
      <w:r>
        <w:rPr>
          <w:rFonts w:hint="default" w:ascii="Times New Roman" w:hAnsi="Times New Roman" w:eastAsia="仿宋_GB2312" w:cs="Times New Roman"/>
          <w:snapToGrid/>
          <w:color w:val="auto"/>
          <w:sz w:val="32"/>
          <w:szCs w:val="32"/>
          <w:lang w:val="en-US" w:eastAsia="zh-CN"/>
        </w:rPr>
        <w:t>3</w:t>
      </w:r>
      <w:r>
        <w:rPr>
          <w:rFonts w:hint="eastAsia" w:ascii="仿宋_GB2312" w:hAnsi="仿宋_GB2312" w:eastAsia="仿宋_GB2312" w:cs="仿宋_GB2312"/>
          <w:snapToGrid/>
          <w:color w:val="auto"/>
          <w:sz w:val="32"/>
          <w:szCs w:val="32"/>
          <w:lang w:val="en-US" w:eastAsia="zh-CN"/>
        </w:rPr>
        <w:t>.</w:t>
      </w:r>
      <w:r>
        <w:rPr>
          <w:rFonts w:hint="eastAsia" w:ascii="仿宋_GB2312" w:hAnsi="仿宋_GB2312" w:eastAsia="仿宋_GB2312" w:cs="仿宋_GB2312"/>
          <w:snapToGrid/>
          <w:color w:val="auto"/>
          <w:sz w:val="32"/>
          <w:szCs w:val="32"/>
        </w:rPr>
        <w:t>赛场有志愿服务人员、配备医护人员、医疗室，同时有治安人员维护比赛现场秩序与卫生。</w:t>
      </w:r>
    </w:p>
    <w:p w14:paraId="017B986A">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楷体_GB2312" w:hAnsi="楷体_GB2312" w:eastAsia="楷体_GB2312" w:cs="楷体_GB2312"/>
          <w:b w:val="0"/>
          <w:bCs w:val="0"/>
          <w:color w:val="auto"/>
          <w:sz w:val="32"/>
          <w:szCs w:val="32"/>
          <w:lang w:val="en-US" w:eastAsia="zh-CN"/>
        </w:rPr>
      </w:pPr>
      <w:bookmarkStart w:id="30" w:name="_Toc27031"/>
      <w:bookmarkStart w:id="31" w:name="_Toc144198134"/>
      <w:r>
        <w:rPr>
          <w:rFonts w:hint="eastAsia" w:ascii="楷体_GB2312" w:hAnsi="楷体_GB2312" w:eastAsia="楷体_GB2312" w:cs="楷体_GB2312"/>
          <w:b w:val="0"/>
          <w:bCs w:val="0"/>
          <w:color w:val="auto"/>
          <w:sz w:val="32"/>
          <w:szCs w:val="32"/>
        </w:rPr>
        <w:t>（二）基础设施清单</w:t>
      </w:r>
      <w:bookmarkEnd w:id="30"/>
      <w:bookmarkEnd w:id="31"/>
    </w:p>
    <w:p w14:paraId="526E609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bidi="ar"/>
        </w:rPr>
      </w:pPr>
      <w:r>
        <w:rPr>
          <w:rFonts w:hint="default" w:ascii="Times New Roman" w:hAnsi="Times New Roman" w:eastAsia="仿宋_GB2312" w:cs="Times New Roman"/>
          <w:color w:val="auto"/>
          <w:sz w:val="32"/>
          <w:szCs w:val="32"/>
          <w:lang w:bidi="ar"/>
        </w:rPr>
        <w:t>大赛采用的设备</w:t>
      </w:r>
      <w:r>
        <w:rPr>
          <w:rFonts w:hint="default" w:ascii="Times New Roman" w:hAnsi="Times New Roman" w:eastAsia="仿宋_GB2312" w:cs="Times New Roman"/>
          <w:color w:val="auto"/>
          <w:sz w:val="32"/>
          <w:szCs w:val="32"/>
          <w:lang w:val="en-US" w:eastAsia="zh-CN" w:bidi="ar"/>
        </w:rPr>
        <w:t>设施及材料包括</w:t>
      </w:r>
      <w:r>
        <w:rPr>
          <w:rFonts w:hint="default" w:ascii="Times New Roman" w:hAnsi="Times New Roman" w:eastAsia="仿宋_GB2312" w:cs="Times New Roman"/>
          <w:color w:val="auto"/>
          <w:sz w:val="32"/>
          <w:szCs w:val="32"/>
          <w:lang w:bidi="ar"/>
        </w:rPr>
        <w:t>：承办方统一提供的设备与工具</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val="en-US" w:eastAsia="zh-CN" w:bidi="ar"/>
        </w:rPr>
        <w:t>详见表</w:t>
      </w:r>
      <w:r>
        <w:rPr>
          <w:rFonts w:hint="default" w:ascii="Times New Roman" w:hAnsi="Times New Roman" w:eastAsia="仿宋_GB2312" w:cs="Times New Roman"/>
          <w:color w:val="auto"/>
          <w:sz w:val="32"/>
          <w:szCs w:val="32"/>
          <w:lang w:val="en-US" w:eastAsia="zh-CN" w:bidi="ar"/>
        </w:rPr>
        <w:t>3</w:t>
      </w:r>
      <w:r>
        <w:rPr>
          <w:rFonts w:hint="eastAsia" w:ascii="Times New Roman" w:hAnsi="Times New Roman" w:eastAsia="仿宋_GB2312" w:cs="Times New Roman"/>
          <w:color w:val="auto"/>
          <w:sz w:val="32"/>
          <w:szCs w:val="32"/>
          <w:lang w:eastAsia="zh-CN" w:bidi="ar"/>
        </w:rPr>
        <w:t>）</w:t>
      </w:r>
      <w:r>
        <w:rPr>
          <w:rFonts w:hint="default" w:ascii="Times New Roman" w:hAnsi="Times New Roman" w:eastAsia="仿宋_GB2312" w:cs="Times New Roman"/>
          <w:color w:val="auto"/>
          <w:sz w:val="32"/>
          <w:szCs w:val="32"/>
          <w:lang w:eastAsia="zh-CN" w:bidi="ar"/>
        </w:rPr>
        <w:t>、竞赛承办方统一提供园林植物、石材等景观材料</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val="en-US" w:eastAsia="zh-CN" w:bidi="ar"/>
        </w:rPr>
        <w:t>详见表</w:t>
      </w:r>
      <w:r>
        <w:rPr>
          <w:rFonts w:hint="default"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eastAsia="zh-CN" w:bidi="ar"/>
        </w:rPr>
        <w:t>）</w:t>
      </w:r>
      <w:r>
        <w:rPr>
          <w:rFonts w:hint="default" w:ascii="Times New Roman" w:hAnsi="Times New Roman" w:eastAsia="仿宋_GB2312" w:cs="Times New Roman"/>
          <w:color w:val="auto"/>
          <w:sz w:val="32"/>
          <w:szCs w:val="32"/>
          <w:lang w:val="en-US" w:eastAsia="zh-CN" w:bidi="ar"/>
        </w:rPr>
        <w:t>等</w:t>
      </w:r>
      <w:r>
        <w:rPr>
          <w:rFonts w:hint="default" w:ascii="Times New Roman" w:hAnsi="Times New Roman" w:eastAsia="仿宋_GB2312" w:cs="Times New Roman"/>
          <w:color w:val="auto"/>
          <w:sz w:val="32"/>
          <w:szCs w:val="32"/>
          <w:lang w:bidi="ar"/>
        </w:rPr>
        <w:t>。</w:t>
      </w:r>
    </w:p>
    <w:p w14:paraId="3D4A93C8">
      <w:pPr>
        <w:keepNext w:val="0"/>
        <w:keepLines w:val="0"/>
        <w:pageBreakBefore w:val="0"/>
        <w:widowControl w:val="0"/>
        <w:kinsoku/>
        <w:wordWrap/>
        <w:overflowPunct/>
        <w:topLinePunct w:val="0"/>
        <w:autoSpaceDE/>
        <w:autoSpaceDN/>
        <w:bidi w:val="0"/>
        <w:adjustRightInd/>
        <w:snapToGrid/>
        <w:spacing w:before="121" w:line="221" w:lineRule="auto"/>
        <w:ind w:left="0" w:leftChars="0" w:firstLine="0" w:firstLineChars="0"/>
        <w:jc w:val="center"/>
        <w:textAlignment w:val="auto"/>
        <w:outlineLvl w:val="9"/>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4"/>
          <w:sz w:val="32"/>
          <w:szCs w:val="32"/>
          <w:lang w:eastAsia="zh-CN"/>
        </w:rPr>
        <w:t>表</w:t>
      </w:r>
      <w:r>
        <w:rPr>
          <w:rFonts w:hint="default" w:ascii="Times New Roman" w:hAnsi="Times New Roman" w:eastAsia="仿宋_GB2312" w:cs="Times New Roman"/>
          <w:b w:val="0"/>
          <w:bCs w:val="0"/>
          <w:color w:val="auto"/>
          <w:spacing w:val="-49"/>
          <w:sz w:val="32"/>
          <w:szCs w:val="32"/>
          <w:lang w:val="en-US" w:eastAsia="zh-CN"/>
        </w:rPr>
        <w:t>3</w:t>
      </w:r>
      <w:r>
        <w:rPr>
          <w:rFonts w:hint="eastAsia" w:ascii="仿宋_GB2312" w:hAnsi="仿宋_GB2312" w:eastAsia="仿宋_GB2312" w:cs="仿宋_GB2312"/>
          <w:b w:val="0"/>
          <w:bCs w:val="0"/>
          <w:color w:val="auto"/>
          <w:spacing w:val="-49"/>
          <w:sz w:val="32"/>
          <w:szCs w:val="32"/>
          <w:lang w:val="en-US" w:eastAsia="zh-CN"/>
        </w:rPr>
        <w:t xml:space="preserve">   </w:t>
      </w:r>
      <w:r>
        <w:rPr>
          <w:rFonts w:hint="eastAsia" w:ascii="仿宋_GB2312" w:hAnsi="仿宋_GB2312" w:eastAsia="仿宋_GB2312" w:cs="仿宋_GB2312"/>
          <w:b w:val="0"/>
          <w:bCs w:val="0"/>
          <w:color w:val="auto"/>
          <w:spacing w:val="-4"/>
          <w:sz w:val="32"/>
          <w:szCs w:val="32"/>
          <w:lang w:eastAsia="zh-CN"/>
        </w:rPr>
        <w:t>承办方提供的设备和工具</w:t>
      </w:r>
      <w:r>
        <w:rPr>
          <w:rFonts w:hint="eastAsia" w:ascii="仿宋_GB2312" w:hAnsi="仿宋_GB2312" w:eastAsia="仿宋_GB2312" w:cs="仿宋_GB2312"/>
          <w:b w:val="0"/>
          <w:bCs w:val="0"/>
          <w:color w:val="auto"/>
          <w:spacing w:val="54"/>
          <w:sz w:val="32"/>
          <w:szCs w:val="32"/>
          <w:lang w:eastAsia="zh-CN"/>
        </w:rPr>
        <w:t xml:space="preserve"> </w:t>
      </w:r>
      <w:r>
        <w:rPr>
          <w:rFonts w:hint="eastAsia" w:ascii="仿宋_GB2312" w:hAnsi="仿宋_GB2312" w:eastAsia="仿宋_GB2312" w:cs="仿宋_GB2312"/>
          <w:b w:val="0"/>
          <w:bCs w:val="0"/>
          <w:color w:val="auto"/>
          <w:spacing w:val="-4"/>
          <w:sz w:val="32"/>
          <w:szCs w:val="32"/>
          <w:lang w:eastAsia="zh-CN"/>
        </w:rPr>
        <w:t>(每个工位)</w:t>
      </w:r>
    </w:p>
    <w:tbl>
      <w:tblPr>
        <w:tblStyle w:val="24"/>
        <w:tblW w:w="86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2387"/>
        <w:gridCol w:w="2048"/>
        <w:gridCol w:w="728"/>
        <w:gridCol w:w="888"/>
        <w:gridCol w:w="1783"/>
      </w:tblGrid>
      <w:tr w14:paraId="77E45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00" w:type="dxa"/>
            <w:shd w:val="clear" w:color="auto" w:fill="FFFFFF" w:themeFill="background1"/>
            <w:noWrap w:val="0"/>
            <w:vAlign w:val="center"/>
          </w:tcPr>
          <w:p w14:paraId="7FD5A3DD">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z w:val="21"/>
                <w:szCs w:val="21"/>
              </w:rPr>
            </w:pPr>
            <w:r>
              <w:rPr>
                <w:rFonts w:hint="eastAsia" w:ascii="仿宋_GB2312" w:hAnsi="仿宋_GB2312" w:eastAsia="仿宋_GB2312" w:cs="仿宋_GB2312"/>
                <w:b/>
                <w:bCs/>
                <w:snapToGrid w:val="0"/>
                <w:color w:val="auto"/>
                <w:spacing w:val="-1"/>
                <w:sz w:val="21"/>
                <w:szCs w:val="21"/>
              </w:rPr>
              <w:t>序号</w:t>
            </w:r>
          </w:p>
        </w:tc>
        <w:tc>
          <w:tcPr>
            <w:tcW w:w="2387" w:type="dxa"/>
            <w:shd w:val="clear" w:color="auto" w:fill="FFFFFF" w:themeFill="background1"/>
            <w:noWrap w:val="0"/>
            <w:vAlign w:val="center"/>
          </w:tcPr>
          <w:p w14:paraId="505856E2">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z w:val="21"/>
                <w:szCs w:val="21"/>
              </w:rPr>
            </w:pPr>
            <w:r>
              <w:rPr>
                <w:rFonts w:hint="eastAsia" w:ascii="仿宋_GB2312" w:hAnsi="仿宋_GB2312" w:eastAsia="仿宋_GB2312" w:cs="仿宋_GB2312"/>
                <w:b/>
                <w:bCs/>
                <w:snapToGrid w:val="0"/>
                <w:color w:val="auto"/>
                <w:spacing w:val="-3"/>
                <w:sz w:val="21"/>
                <w:szCs w:val="21"/>
              </w:rPr>
              <w:t>名</w:t>
            </w:r>
            <w:r>
              <w:rPr>
                <w:rFonts w:hint="eastAsia" w:ascii="仿宋_GB2312" w:hAnsi="仿宋_GB2312" w:eastAsia="仿宋_GB2312" w:cs="仿宋_GB2312"/>
                <w:b/>
                <w:bCs/>
                <w:snapToGrid w:val="0"/>
                <w:color w:val="auto"/>
                <w:spacing w:val="26"/>
                <w:sz w:val="21"/>
                <w:szCs w:val="21"/>
              </w:rPr>
              <w:t xml:space="preserve"> </w:t>
            </w:r>
            <w:r>
              <w:rPr>
                <w:rFonts w:hint="eastAsia" w:ascii="仿宋_GB2312" w:hAnsi="仿宋_GB2312" w:eastAsia="仿宋_GB2312" w:cs="仿宋_GB2312"/>
                <w:b/>
                <w:bCs/>
                <w:snapToGrid w:val="0"/>
                <w:color w:val="auto"/>
                <w:spacing w:val="-3"/>
                <w:sz w:val="21"/>
                <w:szCs w:val="21"/>
              </w:rPr>
              <w:t>称</w:t>
            </w:r>
          </w:p>
        </w:tc>
        <w:tc>
          <w:tcPr>
            <w:tcW w:w="2048" w:type="dxa"/>
            <w:shd w:val="clear" w:color="auto" w:fill="FFFFFF" w:themeFill="background1"/>
            <w:noWrap w:val="0"/>
            <w:vAlign w:val="center"/>
          </w:tcPr>
          <w:p w14:paraId="015A43F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z w:val="21"/>
                <w:szCs w:val="21"/>
              </w:rPr>
            </w:pPr>
            <w:r>
              <w:rPr>
                <w:rFonts w:hint="eastAsia" w:ascii="仿宋_GB2312" w:hAnsi="仿宋_GB2312" w:eastAsia="仿宋_GB2312" w:cs="仿宋_GB2312"/>
                <w:b/>
                <w:bCs/>
                <w:snapToGrid w:val="0"/>
                <w:color w:val="auto"/>
                <w:spacing w:val="-5"/>
                <w:sz w:val="21"/>
                <w:szCs w:val="21"/>
              </w:rPr>
              <w:t>型号或参数(</w:t>
            </w:r>
            <w:r>
              <w:rPr>
                <w:rFonts w:hint="default" w:ascii="Times New Roman" w:hAnsi="Times New Roman" w:eastAsia="仿宋_GB2312" w:cs="Times New Roman"/>
                <w:b/>
                <w:bCs/>
                <w:snapToGrid w:val="0"/>
                <w:color w:val="auto"/>
                <w:spacing w:val="-5"/>
                <w:sz w:val="21"/>
                <w:szCs w:val="21"/>
              </w:rPr>
              <w:t>cm</w:t>
            </w:r>
            <w:r>
              <w:rPr>
                <w:rFonts w:hint="eastAsia" w:ascii="仿宋_GB2312" w:hAnsi="仿宋_GB2312" w:eastAsia="仿宋_GB2312" w:cs="仿宋_GB2312"/>
                <w:b/>
                <w:bCs/>
                <w:snapToGrid w:val="0"/>
                <w:color w:val="auto"/>
                <w:spacing w:val="-5"/>
                <w:sz w:val="21"/>
                <w:szCs w:val="21"/>
              </w:rPr>
              <w:t>)</w:t>
            </w:r>
          </w:p>
        </w:tc>
        <w:tc>
          <w:tcPr>
            <w:tcW w:w="728" w:type="dxa"/>
            <w:shd w:val="clear" w:color="auto" w:fill="FFFFFF" w:themeFill="background1"/>
            <w:noWrap w:val="0"/>
            <w:vAlign w:val="center"/>
          </w:tcPr>
          <w:p w14:paraId="09143BB8">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z w:val="21"/>
                <w:szCs w:val="21"/>
              </w:rPr>
            </w:pPr>
            <w:r>
              <w:rPr>
                <w:rFonts w:hint="eastAsia" w:ascii="仿宋_GB2312" w:hAnsi="仿宋_GB2312" w:eastAsia="仿宋_GB2312" w:cs="仿宋_GB2312"/>
                <w:b/>
                <w:bCs/>
                <w:snapToGrid w:val="0"/>
                <w:color w:val="auto"/>
                <w:spacing w:val="-7"/>
                <w:sz w:val="21"/>
                <w:szCs w:val="21"/>
              </w:rPr>
              <w:t>单位</w:t>
            </w:r>
          </w:p>
        </w:tc>
        <w:tc>
          <w:tcPr>
            <w:tcW w:w="888" w:type="dxa"/>
            <w:shd w:val="clear" w:color="auto" w:fill="FFFFFF" w:themeFill="background1"/>
            <w:noWrap w:val="0"/>
            <w:vAlign w:val="center"/>
          </w:tcPr>
          <w:p w14:paraId="7843032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z w:val="21"/>
                <w:szCs w:val="21"/>
              </w:rPr>
            </w:pPr>
            <w:r>
              <w:rPr>
                <w:rFonts w:hint="eastAsia" w:ascii="仿宋_GB2312" w:hAnsi="仿宋_GB2312" w:eastAsia="仿宋_GB2312" w:cs="仿宋_GB2312"/>
                <w:b/>
                <w:bCs/>
                <w:snapToGrid w:val="0"/>
                <w:color w:val="auto"/>
                <w:spacing w:val="-5"/>
                <w:sz w:val="21"/>
                <w:szCs w:val="21"/>
              </w:rPr>
              <w:t>数量</w:t>
            </w:r>
          </w:p>
        </w:tc>
        <w:tc>
          <w:tcPr>
            <w:tcW w:w="1783" w:type="dxa"/>
            <w:shd w:val="clear" w:color="auto" w:fill="FFFFFF" w:themeFill="background1"/>
            <w:noWrap w:val="0"/>
            <w:vAlign w:val="center"/>
          </w:tcPr>
          <w:p w14:paraId="58E86317">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z w:val="21"/>
                <w:szCs w:val="21"/>
              </w:rPr>
            </w:pPr>
            <w:r>
              <w:rPr>
                <w:rFonts w:hint="eastAsia" w:ascii="仿宋_GB2312" w:hAnsi="仿宋_GB2312" w:eastAsia="仿宋_GB2312" w:cs="仿宋_GB2312"/>
                <w:b/>
                <w:bCs/>
                <w:snapToGrid w:val="0"/>
                <w:color w:val="auto"/>
                <w:spacing w:val="-7"/>
                <w:sz w:val="21"/>
                <w:szCs w:val="21"/>
              </w:rPr>
              <w:t>备</w:t>
            </w:r>
            <w:r>
              <w:rPr>
                <w:rFonts w:hint="eastAsia" w:ascii="仿宋_GB2312" w:hAnsi="仿宋_GB2312" w:eastAsia="仿宋_GB2312" w:cs="仿宋_GB2312"/>
                <w:b/>
                <w:bCs/>
                <w:snapToGrid w:val="0"/>
                <w:color w:val="auto"/>
                <w:spacing w:val="25"/>
                <w:sz w:val="21"/>
                <w:szCs w:val="21"/>
              </w:rPr>
              <w:t xml:space="preserve"> </w:t>
            </w:r>
            <w:r>
              <w:rPr>
                <w:rFonts w:hint="eastAsia" w:ascii="仿宋_GB2312" w:hAnsi="仿宋_GB2312" w:eastAsia="仿宋_GB2312" w:cs="仿宋_GB2312"/>
                <w:b/>
                <w:bCs/>
                <w:snapToGrid w:val="0"/>
                <w:color w:val="auto"/>
                <w:spacing w:val="-7"/>
                <w:sz w:val="21"/>
                <w:szCs w:val="21"/>
              </w:rPr>
              <w:t>注</w:t>
            </w:r>
          </w:p>
        </w:tc>
      </w:tr>
      <w:tr w14:paraId="40B33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800" w:type="dxa"/>
            <w:noWrap w:val="0"/>
            <w:vAlign w:val="center"/>
          </w:tcPr>
          <w:p w14:paraId="0732E75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2387" w:type="dxa"/>
            <w:noWrap w:val="0"/>
            <w:vAlign w:val="center"/>
          </w:tcPr>
          <w:p w14:paraId="45D75DDC">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操作台、容器</w:t>
            </w:r>
          </w:p>
        </w:tc>
        <w:tc>
          <w:tcPr>
            <w:tcW w:w="2048" w:type="dxa"/>
            <w:noWrap w:val="0"/>
            <w:vAlign w:val="center"/>
          </w:tcPr>
          <w:p w14:paraId="005660F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default" w:ascii="仿宋_GB2312" w:hAnsi="仿宋_GB2312" w:eastAsia="仿宋_GB2312" w:cs="仿宋_GB2312"/>
                <w:snapToGrid w:val="0"/>
                <w:color w:val="auto"/>
                <w:spacing w:val="-1"/>
                <w:sz w:val="21"/>
                <w:szCs w:val="21"/>
                <w:lang w:val="en-US" w:eastAsia="zh-CN"/>
              </w:rPr>
            </w:pPr>
            <w:r>
              <w:rPr>
                <w:rFonts w:hint="eastAsia" w:ascii="仿宋_GB2312" w:hAnsi="仿宋_GB2312" w:eastAsia="仿宋_GB2312" w:cs="仿宋_GB2312"/>
                <w:snapToGrid w:val="0"/>
                <w:color w:val="auto"/>
                <w:spacing w:val="-1"/>
                <w:sz w:val="21"/>
                <w:szCs w:val="21"/>
              </w:rPr>
              <w:t>桌面不小于</w:t>
            </w:r>
            <w:r>
              <w:rPr>
                <w:rFonts w:hint="default" w:ascii="Times New Roman" w:hAnsi="Times New Roman" w:eastAsia="仿宋_GB2312" w:cs="Times New Roman"/>
                <w:snapToGrid w:val="0"/>
                <w:color w:val="auto"/>
                <w:spacing w:val="-1"/>
                <w:sz w:val="21"/>
                <w:szCs w:val="21"/>
                <w:lang w:val="en-US" w:eastAsia="zh-CN"/>
              </w:rPr>
              <w:t>5</w:t>
            </w: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rPr>
              <w:t xml:space="preserve"> ×</w:t>
            </w:r>
            <w:r>
              <w:rPr>
                <w:rFonts w:hint="default" w:ascii="Times New Roman" w:hAnsi="Times New Roman" w:eastAsia="仿宋_GB2312" w:cs="Times New Roman"/>
                <w:snapToGrid w:val="0"/>
                <w:color w:val="auto"/>
                <w:spacing w:val="-1"/>
                <w:sz w:val="21"/>
                <w:szCs w:val="21"/>
                <w:lang w:val="en-US" w:eastAsia="zh-CN"/>
              </w:rPr>
              <w:t>8</w:t>
            </w: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rPr>
              <w:t xml:space="preserve">，高度 </w:t>
            </w:r>
            <w:r>
              <w:rPr>
                <w:rFonts w:hint="default" w:ascii="Times New Roman" w:hAnsi="Times New Roman" w:eastAsia="仿宋_GB2312" w:cs="Times New Roman"/>
                <w:snapToGrid w:val="0"/>
                <w:color w:val="auto"/>
                <w:spacing w:val="-1"/>
                <w:sz w:val="21"/>
                <w:szCs w:val="21"/>
              </w:rPr>
              <w:t>70</w:t>
            </w:r>
            <w:r>
              <w:rPr>
                <w:rFonts w:hint="eastAsia" w:ascii="仿宋_GB2312" w:hAnsi="仿宋_GB2312" w:eastAsia="仿宋_GB2312" w:cs="仿宋_GB2312"/>
                <w:snapToGrid w:val="0"/>
                <w:color w:val="auto"/>
                <w:spacing w:val="-1"/>
                <w:sz w:val="21"/>
                <w:szCs w:val="21"/>
                <w:lang w:eastAsia="zh-CN"/>
              </w:rPr>
              <w:t>，</w:t>
            </w:r>
            <w:r>
              <w:rPr>
                <w:rFonts w:hint="eastAsia" w:ascii="仿宋_GB2312" w:hAnsi="仿宋_GB2312" w:eastAsia="仿宋_GB2312" w:cs="仿宋_GB2312"/>
                <w:snapToGrid w:val="0"/>
                <w:color w:val="auto"/>
                <w:spacing w:val="-1"/>
                <w:sz w:val="21"/>
                <w:szCs w:val="21"/>
                <w:lang w:val="en-US" w:eastAsia="zh-CN"/>
              </w:rPr>
              <w:t>容器</w:t>
            </w:r>
            <w:r>
              <w:rPr>
                <w:rFonts w:hint="default" w:ascii="Times New Roman" w:hAnsi="Times New Roman" w:eastAsia="仿宋_GB2312" w:cs="Times New Roman"/>
                <w:snapToGrid w:val="0"/>
                <w:color w:val="auto"/>
                <w:spacing w:val="-1"/>
                <w:sz w:val="21"/>
                <w:szCs w:val="21"/>
                <w:lang w:val="en-US" w:eastAsia="zh-CN"/>
              </w:rPr>
              <w:t>50</w:t>
            </w:r>
            <w:r>
              <w:rPr>
                <w:rFonts w:hint="eastAsia" w:ascii="仿宋_GB2312" w:hAnsi="仿宋_GB2312" w:eastAsia="仿宋_GB2312" w:cs="仿宋_GB2312"/>
                <w:snapToGrid w:val="0"/>
                <w:color w:val="auto"/>
                <w:spacing w:val="-1"/>
                <w:sz w:val="21"/>
                <w:szCs w:val="21"/>
                <w:lang w:val="en-US" w:eastAsia="zh-CN"/>
              </w:rPr>
              <w:t>×</w:t>
            </w:r>
            <w:r>
              <w:rPr>
                <w:rFonts w:hint="default" w:ascii="Times New Roman" w:hAnsi="Times New Roman" w:eastAsia="仿宋_GB2312" w:cs="Times New Roman"/>
                <w:snapToGrid w:val="0"/>
                <w:color w:val="auto"/>
                <w:spacing w:val="-1"/>
                <w:sz w:val="21"/>
                <w:szCs w:val="21"/>
                <w:lang w:val="en-US" w:eastAsia="zh-CN"/>
              </w:rPr>
              <w:t>75</w:t>
            </w:r>
            <w:r>
              <w:rPr>
                <w:rFonts w:hint="eastAsia" w:ascii="仿宋_GB2312" w:hAnsi="仿宋_GB2312" w:eastAsia="仿宋_GB2312" w:cs="仿宋_GB2312"/>
                <w:snapToGrid w:val="0"/>
                <w:color w:val="auto"/>
                <w:spacing w:val="-1"/>
                <w:sz w:val="21"/>
                <w:szCs w:val="21"/>
                <w:lang w:val="en-US" w:eastAsia="zh-CN"/>
              </w:rPr>
              <w:t>×</w:t>
            </w:r>
            <w:r>
              <w:rPr>
                <w:rFonts w:hint="default" w:ascii="Times New Roman" w:hAnsi="Times New Roman" w:eastAsia="仿宋_GB2312" w:cs="Times New Roman"/>
                <w:snapToGrid w:val="0"/>
                <w:color w:val="auto"/>
                <w:spacing w:val="-1"/>
                <w:sz w:val="21"/>
                <w:szCs w:val="21"/>
                <w:lang w:val="en-US" w:eastAsia="zh-CN"/>
              </w:rPr>
              <w:t>20</w:t>
            </w:r>
          </w:p>
        </w:tc>
        <w:tc>
          <w:tcPr>
            <w:tcW w:w="728" w:type="dxa"/>
            <w:noWrap w:val="0"/>
            <w:vAlign w:val="center"/>
          </w:tcPr>
          <w:p w14:paraId="7BC183D8">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套</w:t>
            </w:r>
          </w:p>
        </w:tc>
        <w:tc>
          <w:tcPr>
            <w:tcW w:w="888" w:type="dxa"/>
            <w:noWrap w:val="0"/>
            <w:vAlign w:val="center"/>
          </w:tcPr>
          <w:p w14:paraId="3A50C6BA">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0163AA00">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容器指定</w:t>
            </w:r>
          </w:p>
        </w:tc>
      </w:tr>
      <w:tr w14:paraId="7484D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00" w:type="dxa"/>
            <w:noWrap w:val="0"/>
            <w:vAlign w:val="center"/>
          </w:tcPr>
          <w:p w14:paraId="24B25C50">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3</w:t>
            </w:r>
          </w:p>
        </w:tc>
        <w:tc>
          <w:tcPr>
            <w:tcW w:w="2387" w:type="dxa"/>
            <w:noWrap w:val="0"/>
            <w:vAlign w:val="center"/>
          </w:tcPr>
          <w:p w14:paraId="32E42FBD">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座凳</w:t>
            </w:r>
          </w:p>
        </w:tc>
        <w:tc>
          <w:tcPr>
            <w:tcW w:w="2048" w:type="dxa"/>
            <w:noWrap w:val="0"/>
            <w:vAlign w:val="center"/>
          </w:tcPr>
          <w:p w14:paraId="04D9316B">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728" w:type="dxa"/>
            <w:noWrap w:val="0"/>
            <w:vAlign w:val="center"/>
          </w:tcPr>
          <w:p w14:paraId="6B63BE0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个</w:t>
            </w:r>
          </w:p>
        </w:tc>
        <w:tc>
          <w:tcPr>
            <w:tcW w:w="888" w:type="dxa"/>
            <w:noWrap w:val="0"/>
            <w:vAlign w:val="center"/>
          </w:tcPr>
          <w:p w14:paraId="4D441C8C">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1</w:t>
            </w:r>
          </w:p>
        </w:tc>
        <w:tc>
          <w:tcPr>
            <w:tcW w:w="1783" w:type="dxa"/>
            <w:noWrap w:val="0"/>
            <w:vAlign w:val="center"/>
          </w:tcPr>
          <w:p w14:paraId="3C3B04F8">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73BF5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6" w:hRule="atLeast"/>
        </w:trPr>
        <w:tc>
          <w:tcPr>
            <w:tcW w:w="800" w:type="dxa"/>
            <w:noWrap w:val="0"/>
            <w:vAlign w:val="center"/>
          </w:tcPr>
          <w:p w14:paraId="1E1B4A42">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6</w:t>
            </w:r>
          </w:p>
        </w:tc>
        <w:tc>
          <w:tcPr>
            <w:tcW w:w="2387" w:type="dxa"/>
            <w:noWrap w:val="0"/>
            <w:vAlign w:val="center"/>
          </w:tcPr>
          <w:p w14:paraId="6AC9BADC">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手持石材切割机</w:t>
            </w:r>
          </w:p>
        </w:tc>
        <w:tc>
          <w:tcPr>
            <w:tcW w:w="2048" w:type="dxa"/>
            <w:noWrap w:val="0"/>
            <w:vAlign w:val="center"/>
          </w:tcPr>
          <w:p w14:paraId="72465185">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功率</w:t>
            </w:r>
            <w:r>
              <w:rPr>
                <w:rFonts w:hint="default" w:ascii="Times New Roman" w:hAnsi="Times New Roman" w:eastAsia="仿宋_GB2312" w:cs="Times New Roman"/>
                <w:snapToGrid w:val="0"/>
                <w:color w:val="auto"/>
                <w:spacing w:val="-1"/>
                <w:sz w:val="21"/>
                <w:szCs w:val="21"/>
              </w:rPr>
              <w:t>1450W</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13000r</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min</w:t>
            </w:r>
            <w:r>
              <w:rPr>
                <w:rFonts w:hint="eastAsia" w:ascii="仿宋_GB2312" w:hAnsi="仿宋_GB2312" w:eastAsia="仿宋_GB2312" w:cs="仿宋_GB2312"/>
                <w:snapToGrid w:val="0"/>
                <w:color w:val="auto"/>
                <w:spacing w:val="-1"/>
                <w:sz w:val="21"/>
                <w:szCs w:val="21"/>
              </w:rPr>
              <w:t>，锯深</w:t>
            </w:r>
            <w:r>
              <w:rPr>
                <w:rFonts w:hint="default" w:ascii="Times New Roman" w:hAnsi="Times New Roman" w:eastAsia="仿宋_GB2312" w:cs="Times New Roman"/>
                <w:snapToGrid w:val="0"/>
                <w:color w:val="auto"/>
                <w:spacing w:val="-1"/>
                <w:sz w:val="21"/>
                <w:szCs w:val="21"/>
              </w:rPr>
              <w:t>30mm</w:t>
            </w:r>
            <w:r>
              <w:rPr>
                <w:rFonts w:hint="eastAsia" w:ascii="仿宋_GB2312" w:hAnsi="仿宋_GB2312" w:eastAsia="仿宋_GB2312" w:cs="仿宋_GB2312"/>
                <w:snapToGrid w:val="0"/>
                <w:color w:val="auto"/>
                <w:spacing w:val="-1"/>
                <w:sz w:val="21"/>
                <w:szCs w:val="21"/>
              </w:rPr>
              <w:t>，含锯片</w:t>
            </w:r>
          </w:p>
        </w:tc>
        <w:tc>
          <w:tcPr>
            <w:tcW w:w="728" w:type="dxa"/>
            <w:noWrap w:val="0"/>
            <w:vAlign w:val="center"/>
          </w:tcPr>
          <w:p w14:paraId="200599E5">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台</w:t>
            </w:r>
          </w:p>
        </w:tc>
        <w:tc>
          <w:tcPr>
            <w:tcW w:w="888" w:type="dxa"/>
            <w:noWrap w:val="0"/>
            <w:vAlign w:val="center"/>
          </w:tcPr>
          <w:p w14:paraId="6E17EE7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38ACAE52">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含锯片，</w:t>
            </w:r>
            <w:r>
              <w:rPr>
                <w:rFonts w:hint="default" w:ascii="Times New Roman" w:hAnsi="Times New Roman" w:eastAsia="仿宋_GB2312" w:cs="Times New Roman"/>
                <w:snapToGrid w:val="0"/>
                <w:color w:val="auto"/>
                <w:spacing w:val="-1"/>
                <w:sz w:val="21"/>
                <w:szCs w:val="21"/>
                <w:lang w:val="en-US" w:eastAsia="zh-CN"/>
              </w:rPr>
              <w:t>5</w:t>
            </w:r>
            <w:r>
              <w:rPr>
                <w:rFonts w:hint="eastAsia" w:ascii="仿宋_GB2312" w:hAnsi="仿宋_GB2312" w:eastAsia="仿宋_GB2312" w:cs="仿宋_GB2312"/>
                <w:snapToGrid w:val="0"/>
                <w:color w:val="auto"/>
                <w:spacing w:val="-1"/>
                <w:sz w:val="21"/>
                <w:szCs w:val="21"/>
                <w:lang w:val="en-US" w:eastAsia="zh-CN"/>
              </w:rPr>
              <w:t>人</w:t>
            </w:r>
            <w:r>
              <w:rPr>
                <w:rFonts w:hint="eastAsia" w:ascii="仿宋_GB2312" w:hAnsi="仿宋_GB2312" w:eastAsia="仿宋_GB2312" w:cs="仿宋_GB2312"/>
                <w:snapToGrid w:val="0"/>
                <w:color w:val="auto"/>
                <w:spacing w:val="-1"/>
                <w:sz w:val="21"/>
                <w:szCs w:val="21"/>
              </w:rPr>
              <w:t>共用</w:t>
            </w: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台</w:t>
            </w:r>
          </w:p>
        </w:tc>
      </w:tr>
      <w:tr w14:paraId="111C6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00" w:type="dxa"/>
            <w:noWrap w:val="0"/>
            <w:vAlign w:val="center"/>
          </w:tcPr>
          <w:p w14:paraId="71EE9BA6">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7</w:t>
            </w:r>
          </w:p>
        </w:tc>
        <w:tc>
          <w:tcPr>
            <w:tcW w:w="2387" w:type="dxa"/>
            <w:noWrap w:val="0"/>
            <w:vAlign w:val="center"/>
          </w:tcPr>
          <w:p w14:paraId="09736A66">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云石胶</w:t>
            </w:r>
          </w:p>
        </w:tc>
        <w:tc>
          <w:tcPr>
            <w:tcW w:w="2048" w:type="dxa"/>
            <w:noWrap w:val="0"/>
            <w:vAlign w:val="center"/>
          </w:tcPr>
          <w:p w14:paraId="44ECB70E">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6</w:t>
            </w:r>
            <w:r>
              <w:rPr>
                <w:rFonts w:hint="eastAsia" w:ascii="仿宋_GB2312" w:hAnsi="仿宋_GB2312" w:eastAsia="仿宋_GB2312" w:cs="仿宋_GB2312"/>
                <w:snapToGrid w:val="0"/>
                <w:color w:val="auto"/>
                <w:spacing w:val="-1"/>
                <w:sz w:val="21"/>
                <w:szCs w:val="21"/>
              </w:rPr>
              <w:t>升</w:t>
            </w:r>
          </w:p>
        </w:tc>
        <w:tc>
          <w:tcPr>
            <w:tcW w:w="728" w:type="dxa"/>
            <w:noWrap w:val="0"/>
            <w:vAlign w:val="center"/>
          </w:tcPr>
          <w:p w14:paraId="3A78E235">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桶</w:t>
            </w:r>
          </w:p>
        </w:tc>
        <w:tc>
          <w:tcPr>
            <w:tcW w:w="888" w:type="dxa"/>
            <w:noWrap w:val="0"/>
            <w:vAlign w:val="center"/>
          </w:tcPr>
          <w:p w14:paraId="740C8A50">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05D74CF2">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含固化剂</w:t>
            </w:r>
          </w:p>
        </w:tc>
      </w:tr>
      <w:tr w14:paraId="72808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800" w:type="dxa"/>
            <w:noWrap w:val="0"/>
            <w:vAlign w:val="center"/>
          </w:tcPr>
          <w:p w14:paraId="4D63DA9E">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8</w:t>
            </w:r>
          </w:p>
        </w:tc>
        <w:tc>
          <w:tcPr>
            <w:tcW w:w="2387" w:type="dxa"/>
            <w:noWrap w:val="0"/>
            <w:vAlign w:val="center"/>
          </w:tcPr>
          <w:p w14:paraId="40D580BB">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乳胶手套</w:t>
            </w:r>
          </w:p>
        </w:tc>
        <w:tc>
          <w:tcPr>
            <w:tcW w:w="2048" w:type="dxa"/>
            <w:noWrap w:val="0"/>
            <w:vAlign w:val="center"/>
          </w:tcPr>
          <w:p w14:paraId="42621CD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728" w:type="dxa"/>
            <w:noWrap w:val="0"/>
            <w:vAlign w:val="center"/>
          </w:tcPr>
          <w:p w14:paraId="76FB5341">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副</w:t>
            </w:r>
          </w:p>
        </w:tc>
        <w:tc>
          <w:tcPr>
            <w:tcW w:w="888" w:type="dxa"/>
            <w:noWrap w:val="0"/>
            <w:vAlign w:val="center"/>
          </w:tcPr>
          <w:p w14:paraId="28B7A9D1">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1</w:t>
            </w:r>
          </w:p>
        </w:tc>
        <w:tc>
          <w:tcPr>
            <w:tcW w:w="1783" w:type="dxa"/>
            <w:noWrap w:val="0"/>
            <w:vAlign w:val="center"/>
          </w:tcPr>
          <w:p w14:paraId="708E0A35">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01E16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00" w:type="dxa"/>
            <w:noWrap w:val="0"/>
            <w:vAlign w:val="center"/>
          </w:tcPr>
          <w:p w14:paraId="0F063436">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11</w:t>
            </w:r>
          </w:p>
        </w:tc>
        <w:tc>
          <w:tcPr>
            <w:tcW w:w="2387" w:type="dxa"/>
            <w:noWrap w:val="0"/>
            <w:vAlign w:val="center"/>
          </w:tcPr>
          <w:p w14:paraId="3593BD81">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水桶</w:t>
            </w:r>
          </w:p>
        </w:tc>
        <w:tc>
          <w:tcPr>
            <w:tcW w:w="2048" w:type="dxa"/>
            <w:noWrap w:val="0"/>
            <w:vAlign w:val="center"/>
          </w:tcPr>
          <w:p w14:paraId="1C433FDB">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728" w:type="dxa"/>
            <w:noWrap w:val="0"/>
            <w:vAlign w:val="center"/>
          </w:tcPr>
          <w:p w14:paraId="72ECAF96">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个</w:t>
            </w:r>
          </w:p>
        </w:tc>
        <w:tc>
          <w:tcPr>
            <w:tcW w:w="888" w:type="dxa"/>
            <w:noWrap w:val="0"/>
            <w:vAlign w:val="center"/>
          </w:tcPr>
          <w:p w14:paraId="7887B2DD">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137D927B">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291AA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00" w:type="dxa"/>
            <w:noWrap w:val="0"/>
            <w:vAlign w:val="center"/>
          </w:tcPr>
          <w:p w14:paraId="3302BD1D">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13</w:t>
            </w:r>
          </w:p>
        </w:tc>
        <w:tc>
          <w:tcPr>
            <w:tcW w:w="2387" w:type="dxa"/>
            <w:noWrap w:val="0"/>
            <w:vAlign w:val="center"/>
          </w:tcPr>
          <w:p w14:paraId="50A0393D">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浇水壶</w:t>
            </w:r>
          </w:p>
        </w:tc>
        <w:tc>
          <w:tcPr>
            <w:tcW w:w="2048" w:type="dxa"/>
            <w:noWrap w:val="0"/>
            <w:vAlign w:val="center"/>
          </w:tcPr>
          <w:p w14:paraId="7EAAD3EA">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8</w:t>
            </w:r>
            <w:r>
              <w:rPr>
                <w:rFonts w:hint="eastAsia" w:ascii="仿宋_GB2312" w:hAnsi="仿宋_GB2312" w:eastAsia="仿宋_GB2312" w:cs="仿宋_GB2312"/>
                <w:snapToGrid w:val="0"/>
                <w:color w:val="auto"/>
                <w:spacing w:val="-1"/>
                <w:sz w:val="21"/>
                <w:szCs w:val="21"/>
              </w:rPr>
              <w:t xml:space="preserve"> 升</w:t>
            </w:r>
          </w:p>
        </w:tc>
        <w:tc>
          <w:tcPr>
            <w:tcW w:w="728" w:type="dxa"/>
            <w:noWrap w:val="0"/>
            <w:vAlign w:val="center"/>
          </w:tcPr>
          <w:p w14:paraId="1D76291B">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个</w:t>
            </w:r>
          </w:p>
        </w:tc>
        <w:tc>
          <w:tcPr>
            <w:tcW w:w="888" w:type="dxa"/>
            <w:noWrap w:val="0"/>
            <w:vAlign w:val="center"/>
          </w:tcPr>
          <w:p w14:paraId="049FCAE8">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0EBA549E">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7A4C72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800" w:type="dxa"/>
            <w:noWrap w:val="0"/>
            <w:vAlign w:val="center"/>
          </w:tcPr>
          <w:p w14:paraId="3082A8FA">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14</w:t>
            </w:r>
          </w:p>
        </w:tc>
        <w:tc>
          <w:tcPr>
            <w:tcW w:w="2387" w:type="dxa"/>
            <w:noWrap w:val="0"/>
            <w:vAlign w:val="center"/>
          </w:tcPr>
          <w:p w14:paraId="6F9A1FE9">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扫帚套装</w:t>
            </w:r>
          </w:p>
        </w:tc>
        <w:tc>
          <w:tcPr>
            <w:tcW w:w="2048" w:type="dxa"/>
            <w:noWrap w:val="0"/>
            <w:vAlign w:val="center"/>
          </w:tcPr>
          <w:p w14:paraId="3349F9D5">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728" w:type="dxa"/>
            <w:noWrap w:val="0"/>
            <w:vAlign w:val="center"/>
          </w:tcPr>
          <w:p w14:paraId="54445C6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个</w:t>
            </w:r>
          </w:p>
        </w:tc>
        <w:tc>
          <w:tcPr>
            <w:tcW w:w="888" w:type="dxa"/>
            <w:noWrap w:val="0"/>
            <w:vAlign w:val="center"/>
          </w:tcPr>
          <w:p w14:paraId="4EDE623C">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7B0E6F9E">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2AD17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800" w:type="dxa"/>
            <w:noWrap w:val="0"/>
            <w:vAlign w:val="center"/>
          </w:tcPr>
          <w:p w14:paraId="545224BD">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15</w:t>
            </w:r>
          </w:p>
        </w:tc>
        <w:tc>
          <w:tcPr>
            <w:tcW w:w="2387" w:type="dxa"/>
            <w:noWrap w:val="0"/>
            <w:vAlign w:val="center"/>
          </w:tcPr>
          <w:p w14:paraId="6D9503B5">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工作围裙</w:t>
            </w:r>
          </w:p>
        </w:tc>
        <w:tc>
          <w:tcPr>
            <w:tcW w:w="2048" w:type="dxa"/>
            <w:noWrap w:val="0"/>
            <w:vAlign w:val="center"/>
          </w:tcPr>
          <w:p w14:paraId="61334DF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728" w:type="dxa"/>
            <w:noWrap w:val="0"/>
            <w:vAlign w:val="center"/>
          </w:tcPr>
          <w:p w14:paraId="5B0374E1">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default" w:ascii="仿宋_GB2312" w:hAnsi="仿宋_GB2312" w:eastAsia="仿宋_GB2312" w:cs="仿宋_GB2312"/>
                <w:snapToGrid w:val="0"/>
                <w:color w:val="auto"/>
                <w:spacing w:val="-1"/>
                <w:sz w:val="21"/>
                <w:szCs w:val="21"/>
                <w:lang w:val="en-US" w:eastAsia="zh-CN"/>
              </w:rPr>
            </w:pPr>
            <w:r>
              <w:rPr>
                <w:rFonts w:hint="eastAsia" w:ascii="仿宋_GB2312" w:hAnsi="仿宋_GB2312" w:eastAsia="仿宋_GB2312" w:cs="仿宋_GB2312"/>
                <w:snapToGrid w:val="0"/>
                <w:color w:val="auto"/>
                <w:spacing w:val="-1"/>
                <w:sz w:val="21"/>
                <w:szCs w:val="21"/>
                <w:lang w:val="en-US" w:eastAsia="zh-CN"/>
              </w:rPr>
              <w:t>个</w:t>
            </w:r>
          </w:p>
        </w:tc>
        <w:tc>
          <w:tcPr>
            <w:tcW w:w="888" w:type="dxa"/>
            <w:noWrap w:val="0"/>
            <w:vAlign w:val="center"/>
          </w:tcPr>
          <w:p w14:paraId="0C37B5F9">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1783" w:type="dxa"/>
            <w:noWrap w:val="0"/>
            <w:vAlign w:val="center"/>
          </w:tcPr>
          <w:p w14:paraId="0DFFE1E9">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bl>
    <w:p w14:paraId="62768A8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bidi="ar"/>
        </w:rPr>
      </w:pPr>
    </w:p>
    <w:p w14:paraId="534670A2">
      <w:pPr>
        <w:spacing w:before="121" w:line="221" w:lineRule="auto"/>
        <w:ind w:left="0" w:leftChars="0" w:firstLine="0" w:firstLineChars="0"/>
        <w:jc w:val="center"/>
        <w:rPr>
          <w:rFonts w:hint="eastAsia" w:ascii="仿宋_GB2312" w:hAnsi="仿宋_GB2312" w:eastAsia="仿宋_GB2312" w:cs="仿宋_GB2312"/>
          <w:b w:val="0"/>
          <w:bCs w:val="0"/>
          <w:color w:val="auto"/>
          <w:spacing w:val="-4"/>
          <w:sz w:val="32"/>
          <w:szCs w:val="32"/>
          <w:lang w:eastAsia="zh-CN"/>
        </w:rPr>
      </w:pPr>
      <w:r>
        <w:rPr>
          <w:rFonts w:hint="eastAsia" w:ascii="仿宋_GB2312" w:hAnsi="仿宋_GB2312" w:eastAsia="仿宋_GB2312" w:cs="仿宋_GB2312"/>
          <w:b w:val="0"/>
          <w:bCs w:val="0"/>
          <w:color w:val="auto"/>
          <w:spacing w:val="-4"/>
          <w:sz w:val="32"/>
          <w:szCs w:val="32"/>
          <w:lang w:eastAsia="zh-CN"/>
        </w:rPr>
        <w:t>表</w:t>
      </w:r>
      <w:r>
        <w:rPr>
          <w:rFonts w:hint="default" w:ascii="Times New Roman" w:hAnsi="Times New Roman" w:eastAsia="仿宋_GB2312" w:cs="Times New Roman"/>
          <w:b w:val="0"/>
          <w:bCs w:val="0"/>
          <w:color w:val="auto"/>
          <w:spacing w:val="-4"/>
          <w:sz w:val="32"/>
          <w:szCs w:val="32"/>
          <w:lang w:val="en-US" w:eastAsia="zh-CN"/>
        </w:rPr>
        <w:t>4</w:t>
      </w:r>
      <w:r>
        <w:rPr>
          <w:rFonts w:hint="eastAsia" w:ascii="仿宋_GB2312" w:hAnsi="仿宋_GB2312" w:eastAsia="仿宋_GB2312" w:cs="仿宋_GB2312"/>
          <w:b w:val="0"/>
          <w:bCs w:val="0"/>
          <w:color w:val="auto"/>
          <w:spacing w:val="-4"/>
          <w:sz w:val="32"/>
          <w:szCs w:val="32"/>
          <w:lang w:eastAsia="zh-CN"/>
        </w:rPr>
        <w:t xml:space="preserve"> </w:t>
      </w:r>
      <w:r>
        <w:rPr>
          <w:rFonts w:hint="eastAsia" w:ascii="仿宋_GB2312" w:hAnsi="仿宋_GB2312" w:eastAsia="仿宋_GB2312" w:cs="仿宋_GB2312"/>
          <w:b w:val="0"/>
          <w:bCs w:val="0"/>
          <w:color w:val="auto"/>
          <w:spacing w:val="-4"/>
          <w:sz w:val="32"/>
          <w:szCs w:val="32"/>
          <w:lang w:val="en-US" w:eastAsia="zh-CN"/>
        </w:rPr>
        <w:t>实操</w:t>
      </w:r>
      <w:r>
        <w:rPr>
          <w:rFonts w:hint="eastAsia" w:ascii="仿宋_GB2312" w:hAnsi="仿宋_GB2312" w:eastAsia="仿宋_GB2312" w:cs="仿宋_GB2312"/>
          <w:b w:val="0"/>
          <w:bCs w:val="0"/>
          <w:color w:val="auto"/>
          <w:spacing w:val="-4"/>
          <w:sz w:val="32"/>
          <w:szCs w:val="32"/>
          <w:lang w:eastAsia="zh-CN"/>
        </w:rPr>
        <w:t>部分提供的材料（每个工位）</w:t>
      </w:r>
    </w:p>
    <w:p w14:paraId="0BFF4A41">
      <w:pPr>
        <w:spacing w:line="17" w:lineRule="exact"/>
        <w:rPr>
          <w:color w:val="auto"/>
          <w:lang w:eastAsia="zh-CN"/>
        </w:rPr>
      </w:pPr>
    </w:p>
    <w:tbl>
      <w:tblPr>
        <w:tblStyle w:val="24"/>
        <w:tblW w:w="86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8"/>
        <w:gridCol w:w="659"/>
        <w:gridCol w:w="1542"/>
        <w:gridCol w:w="1432"/>
        <w:gridCol w:w="1933"/>
        <w:gridCol w:w="849"/>
        <w:gridCol w:w="878"/>
        <w:gridCol w:w="843"/>
      </w:tblGrid>
      <w:tr w14:paraId="60E4D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98" w:type="dxa"/>
            <w:shd w:val="clear" w:color="auto" w:fill="FFFFFF" w:themeFill="background1"/>
            <w:noWrap w:val="0"/>
            <w:textDirection w:val="tbRlV"/>
            <w:vAlign w:val="center"/>
          </w:tcPr>
          <w:p w14:paraId="74E7FE62">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lang w:eastAsia="zh-CN"/>
              </w:rPr>
            </w:pPr>
            <w:r>
              <w:rPr>
                <w:rFonts w:hint="eastAsia" w:ascii="仿宋_GB2312" w:hAnsi="仿宋_GB2312" w:eastAsia="仿宋_GB2312" w:cs="仿宋_GB2312"/>
                <w:b/>
                <w:bCs/>
                <w:snapToGrid w:val="0"/>
                <w:color w:val="auto"/>
                <w:spacing w:val="-1"/>
                <w:sz w:val="21"/>
                <w:szCs w:val="21"/>
                <w:lang w:val="en-US" w:eastAsia="zh-CN"/>
              </w:rPr>
              <w:t>序号</w:t>
            </w:r>
          </w:p>
        </w:tc>
        <w:tc>
          <w:tcPr>
            <w:tcW w:w="659" w:type="dxa"/>
            <w:shd w:val="clear" w:color="auto" w:fill="FFFFFF" w:themeFill="background1"/>
            <w:noWrap w:val="0"/>
            <w:textDirection w:val="tbRlV"/>
            <w:vAlign w:val="center"/>
          </w:tcPr>
          <w:p w14:paraId="4D0D788B">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lang w:eastAsia="zh-CN"/>
              </w:rPr>
            </w:pPr>
            <w:r>
              <w:rPr>
                <w:rFonts w:hint="eastAsia" w:ascii="仿宋_GB2312" w:hAnsi="仿宋_GB2312" w:eastAsia="仿宋_GB2312" w:cs="仿宋_GB2312"/>
                <w:b/>
                <w:bCs/>
                <w:snapToGrid w:val="0"/>
                <w:color w:val="auto"/>
                <w:spacing w:val="-1"/>
                <w:sz w:val="21"/>
                <w:szCs w:val="21"/>
                <w:lang w:val="en-US" w:eastAsia="zh-CN"/>
              </w:rPr>
              <w:t>类型</w:t>
            </w:r>
          </w:p>
        </w:tc>
        <w:tc>
          <w:tcPr>
            <w:tcW w:w="1542" w:type="dxa"/>
            <w:shd w:val="clear" w:color="auto" w:fill="FFFFFF" w:themeFill="background1"/>
            <w:noWrap w:val="0"/>
            <w:vAlign w:val="center"/>
          </w:tcPr>
          <w:p w14:paraId="3E5431FA">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rPr>
            </w:pPr>
            <w:r>
              <w:rPr>
                <w:rFonts w:hint="eastAsia" w:ascii="仿宋_GB2312" w:hAnsi="仿宋_GB2312" w:eastAsia="仿宋_GB2312" w:cs="仿宋_GB2312"/>
                <w:b/>
                <w:bCs/>
                <w:snapToGrid w:val="0"/>
                <w:color w:val="auto"/>
                <w:spacing w:val="-1"/>
                <w:sz w:val="21"/>
                <w:szCs w:val="21"/>
              </w:rPr>
              <w:t>名 称</w:t>
            </w:r>
          </w:p>
        </w:tc>
        <w:tc>
          <w:tcPr>
            <w:tcW w:w="1432" w:type="dxa"/>
            <w:shd w:val="clear" w:color="auto" w:fill="FFFFFF" w:themeFill="background1"/>
            <w:noWrap w:val="0"/>
            <w:vAlign w:val="center"/>
          </w:tcPr>
          <w:p w14:paraId="406E882E">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rPr>
            </w:pPr>
            <w:r>
              <w:rPr>
                <w:rFonts w:hint="eastAsia" w:ascii="仿宋_GB2312" w:hAnsi="仿宋_GB2312" w:eastAsia="仿宋_GB2312" w:cs="仿宋_GB2312"/>
                <w:b/>
                <w:bCs/>
                <w:snapToGrid w:val="0"/>
                <w:color w:val="auto"/>
                <w:spacing w:val="-1"/>
                <w:sz w:val="21"/>
                <w:szCs w:val="21"/>
              </w:rPr>
              <w:t>颜 色</w:t>
            </w:r>
          </w:p>
        </w:tc>
        <w:tc>
          <w:tcPr>
            <w:tcW w:w="1933" w:type="dxa"/>
            <w:shd w:val="clear" w:color="auto" w:fill="FFFFFF" w:themeFill="background1"/>
            <w:noWrap w:val="0"/>
            <w:vAlign w:val="center"/>
          </w:tcPr>
          <w:p w14:paraId="19E59184">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rPr>
            </w:pPr>
            <w:r>
              <w:rPr>
                <w:rFonts w:hint="eastAsia" w:ascii="仿宋_GB2312" w:hAnsi="仿宋_GB2312" w:eastAsia="仿宋_GB2312" w:cs="仿宋_GB2312"/>
                <w:b/>
                <w:bCs/>
                <w:snapToGrid w:val="0"/>
                <w:color w:val="auto"/>
                <w:spacing w:val="-1"/>
                <w:sz w:val="21"/>
                <w:szCs w:val="21"/>
              </w:rPr>
              <w:t>规 格（</w:t>
            </w:r>
            <w:r>
              <w:rPr>
                <w:rFonts w:hint="default" w:ascii="Times New Roman" w:hAnsi="Times New Roman" w:eastAsia="仿宋_GB2312" w:cs="Times New Roman"/>
                <w:b/>
                <w:bCs/>
                <w:snapToGrid w:val="0"/>
                <w:color w:val="auto"/>
                <w:spacing w:val="-1"/>
                <w:sz w:val="21"/>
                <w:szCs w:val="21"/>
              </w:rPr>
              <w:t>cm</w:t>
            </w:r>
            <w:r>
              <w:rPr>
                <w:rFonts w:hint="eastAsia" w:ascii="仿宋_GB2312" w:hAnsi="仿宋_GB2312" w:eastAsia="仿宋_GB2312" w:cs="仿宋_GB2312"/>
                <w:b/>
                <w:bCs/>
                <w:snapToGrid w:val="0"/>
                <w:color w:val="auto"/>
                <w:spacing w:val="-1"/>
                <w:sz w:val="21"/>
                <w:szCs w:val="21"/>
              </w:rPr>
              <w:t>）</w:t>
            </w:r>
          </w:p>
        </w:tc>
        <w:tc>
          <w:tcPr>
            <w:tcW w:w="849" w:type="dxa"/>
            <w:shd w:val="clear" w:color="auto" w:fill="FFFFFF" w:themeFill="background1"/>
            <w:noWrap w:val="0"/>
            <w:vAlign w:val="center"/>
          </w:tcPr>
          <w:p w14:paraId="41DA0D03">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rPr>
            </w:pPr>
            <w:r>
              <w:rPr>
                <w:rFonts w:hint="eastAsia" w:ascii="仿宋_GB2312" w:hAnsi="仿宋_GB2312" w:eastAsia="仿宋_GB2312" w:cs="仿宋_GB2312"/>
                <w:b/>
                <w:bCs/>
                <w:snapToGrid w:val="0"/>
                <w:color w:val="auto"/>
                <w:spacing w:val="-1"/>
                <w:sz w:val="21"/>
                <w:szCs w:val="21"/>
              </w:rPr>
              <w:t>单位</w:t>
            </w:r>
          </w:p>
        </w:tc>
        <w:tc>
          <w:tcPr>
            <w:tcW w:w="878" w:type="dxa"/>
            <w:shd w:val="clear" w:color="auto" w:fill="FFFFFF" w:themeFill="background1"/>
            <w:noWrap w:val="0"/>
            <w:vAlign w:val="center"/>
          </w:tcPr>
          <w:p w14:paraId="115B040A">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rPr>
            </w:pPr>
            <w:r>
              <w:rPr>
                <w:rFonts w:hint="eastAsia" w:ascii="仿宋_GB2312" w:hAnsi="仿宋_GB2312" w:eastAsia="仿宋_GB2312" w:cs="仿宋_GB2312"/>
                <w:b/>
                <w:bCs/>
                <w:snapToGrid w:val="0"/>
                <w:color w:val="auto"/>
                <w:spacing w:val="-1"/>
                <w:sz w:val="21"/>
                <w:szCs w:val="21"/>
              </w:rPr>
              <w:t>数 量</w:t>
            </w:r>
          </w:p>
        </w:tc>
        <w:tc>
          <w:tcPr>
            <w:tcW w:w="843" w:type="dxa"/>
            <w:shd w:val="clear" w:color="auto" w:fill="FFFFFF" w:themeFill="background1"/>
            <w:noWrap w:val="0"/>
            <w:vAlign w:val="center"/>
          </w:tcPr>
          <w:p w14:paraId="6C246BE1">
            <w:pPr>
              <w:pStyle w:val="26"/>
              <w:keepNext w:val="0"/>
              <w:keepLines w:val="0"/>
              <w:pageBreakBefore w:val="0"/>
              <w:widowControl w:val="0"/>
              <w:kinsoku/>
              <w:wordWrap/>
              <w:overflowPunct/>
              <w:topLinePunct w:val="0"/>
              <w:autoSpaceDE/>
              <w:autoSpaceDN/>
              <w:bidi w:val="0"/>
              <w:adjustRightInd/>
              <w:snapToGrid/>
              <w:spacing w:line="0" w:lineRule="atLeast"/>
              <w:ind w:left="0" w:leftChars="0" w:firstLine="0" w:firstLineChars="0"/>
              <w:jc w:val="center"/>
              <w:textAlignment w:val="auto"/>
              <w:outlineLvl w:val="9"/>
              <w:rPr>
                <w:rFonts w:hint="eastAsia" w:ascii="仿宋_GB2312" w:hAnsi="仿宋_GB2312" w:eastAsia="仿宋_GB2312" w:cs="仿宋_GB2312"/>
                <w:b/>
                <w:bCs/>
                <w:snapToGrid w:val="0"/>
                <w:color w:val="auto"/>
                <w:spacing w:val="-1"/>
                <w:sz w:val="21"/>
                <w:szCs w:val="21"/>
              </w:rPr>
            </w:pPr>
            <w:r>
              <w:rPr>
                <w:rFonts w:hint="eastAsia" w:ascii="仿宋_GB2312" w:hAnsi="仿宋_GB2312" w:eastAsia="仿宋_GB2312" w:cs="仿宋_GB2312"/>
                <w:b/>
                <w:bCs/>
                <w:snapToGrid w:val="0"/>
                <w:color w:val="auto"/>
                <w:spacing w:val="-1"/>
                <w:sz w:val="21"/>
                <w:szCs w:val="21"/>
              </w:rPr>
              <w:t>备注</w:t>
            </w:r>
          </w:p>
        </w:tc>
      </w:tr>
      <w:tr w14:paraId="2F649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98" w:type="dxa"/>
            <w:noWrap w:val="0"/>
            <w:vAlign w:val="center"/>
          </w:tcPr>
          <w:p w14:paraId="03377F7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659" w:type="dxa"/>
            <w:vMerge w:val="restart"/>
            <w:tcBorders>
              <w:bottom w:val="nil"/>
            </w:tcBorders>
            <w:noWrap w:val="0"/>
            <w:textDirection w:val="tbRlV"/>
            <w:vAlign w:val="bottom"/>
          </w:tcPr>
          <w:p w14:paraId="2CD4656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石材</w:t>
            </w:r>
          </w:p>
        </w:tc>
        <w:tc>
          <w:tcPr>
            <w:tcW w:w="1542" w:type="dxa"/>
            <w:noWrap w:val="0"/>
            <w:vAlign w:val="center"/>
          </w:tcPr>
          <w:p w14:paraId="700E5BF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青龙石</w:t>
            </w:r>
          </w:p>
        </w:tc>
        <w:tc>
          <w:tcPr>
            <w:tcW w:w="1432" w:type="dxa"/>
            <w:noWrap w:val="0"/>
            <w:vAlign w:val="center"/>
          </w:tcPr>
          <w:p w14:paraId="0FA4A03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青黑色</w:t>
            </w:r>
          </w:p>
        </w:tc>
        <w:tc>
          <w:tcPr>
            <w:tcW w:w="1933" w:type="dxa"/>
            <w:noWrap w:val="0"/>
            <w:vAlign w:val="center"/>
          </w:tcPr>
          <w:p w14:paraId="39039FD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片状，</w:t>
            </w:r>
            <w:r>
              <w:rPr>
                <w:rFonts w:hint="default" w:ascii="Times New Roman" w:hAnsi="Times New Roman" w:eastAsia="仿宋_GB2312" w:cs="Times New Roman"/>
                <w:snapToGrid w:val="0"/>
                <w:color w:val="auto"/>
                <w:spacing w:val="-1"/>
                <w:sz w:val="21"/>
                <w:szCs w:val="21"/>
              </w:rPr>
              <w:t>10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20cm</w:t>
            </w:r>
            <w:r>
              <w:rPr>
                <w:rFonts w:hint="eastAsia" w:ascii="仿宋_GB2312" w:hAnsi="仿宋_GB2312" w:eastAsia="仿宋_GB2312" w:cs="仿宋_GB2312"/>
                <w:snapToGrid w:val="0"/>
                <w:color w:val="auto"/>
                <w:spacing w:val="-1"/>
                <w:sz w:val="21"/>
                <w:szCs w:val="21"/>
              </w:rPr>
              <w:t>，</w:t>
            </w:r>
          </w:p>
        </w:tc>
        <w:tc>
          <w:tcPr>
            <w:tcW w:w="849" w:type="dxa"/>
            <w:noWrap w:val="0"/>
            <w:vAlign w:val="center"/>
          </w:tcPr>
          <w:p w14:paraId="0ED57DD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块</w:t>
            </w:r>
          </w:p>
        </w:tc>
        <w:tc>
          <w:tcPr>
            <w:tcW w:w="878" w:type="dxa"/>
            <w:noWrap w:val="0"/>
            <w:vAlign w:val="center"/>
          </w:tcPr>
          <w:p w14:paraId="3B12C18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2</w:t>
            </w:r>
          </w:p>
        </w:tc>
        <w:tc>
          <w:tcPr>
            <w:tcW w:w="843" w:type="dxa"/>
            <w:vMerge w:val="restart"/>
            <w:tcBorders>
              <w:bottom w:val="nil"/>
            </w:tcBorders>
            <w:noWrap w:val="0"/>
            <w:vAlign w:val="center"/>
          </w:tcPr>
          <w:p w14:paraId="2D5E7F0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601C8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98" w:type="dxa"/>
            <w:noWrap w:val="0"/>
            <w:vAlign w:val="center"/>
          </w:tcPr>
          <w:p w14:paraId="7834478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2</w:t>
            </w:r>
          </w:p>
        </w:tc>
        <w:tc>
          <w:tcPr>
            <w:tcW w:w="659" w:type="dxa"/>
            <w:vMerge w:val="continue"/>
            <w:tcBorders>
              <w:top w:val="nil"/>
              <w:bottom w:val="nil"/>
            </w:tcBorders>
            <w:noWrap w:val="0"/>
            <w:textDirection w:val="tbRlV"/>
            <w:vAlign w:val="bottom"/>
          </w:tcPr>
          <w:p w14:paraId="55E030C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7C4EA84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松皮石</w:t>
            </w:r>
          </w:p>
        </w:tc>
        <w:tc>
          <w:tcPr>
            <w:tcW w:w="1432" w:type="dxa"/>
            <w:noWrap w:val="0"/>
            <w:vAlign w:val="center"/>
          </w:tcPr>
          <w:p w14:paraId="168C8C9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青灰/豆青 /淡紫</w:t>
            </w:r>
          </w:p>
        </w:tc>
        <w:tc>
          <w:tcPr>
            <w:tcW w:w="1933" w:type="dxa"/>
            <w:noWrap w:val="0"/>
            <w:vAlign w:val="center"/>
          </w:tcPr>
          <w:p w14:paraId="35F0D22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青灰/豆青/淡紫,</w:t>
            </w:r>
            <w:r>
              <w:rPr>
                <w:rFonts w:hint="default" w:ascii="Times New Roman" w:hAnsi="Times New Roman" w:eastAsia="仿宋_GB2312" w:cs="Times New Roman"/>
                <w:snapToGrid w:val="0"/>
                <w:color w:val="auto"/>
                <w:spacing w:val="-1"/>
                <w:sz w:val="21"/>
                <w:szCs w:val="21"/>
              </w:rPr>
              <w:t>10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15cm</w:t>
            </w:r>
          </w:p>
        </w:tc>
        <w:tc>
          <w:tcPr>
            <w:tcW w:w="849" w:type="dxa"/>
            <w:noWrap w:val="0"/>
            <w:vAlign w:val="center"/>
          </w:tcPr>
          <w:p w14:paraId="216B764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块</w:t>
            </w:r>
          </w:p>
        </w:tc>
        <w:tc>
          <w:tcPr>
            <w:tcW w:w="878" w:type="dxa"/>
            <w:noWrap w:val="0"/>
            <w:vAlign w:val="center"/>
          </w:tcPr>
          <w:p w14:paraId="1132F49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2</w:t>
            </w:r>
          </w:p>
        </w:tc>
        <w:tc>
          <w:tcPr>
            <w:tcW w:w="843" w:type="dxa"/>
            <w:vMerge w:val="continue"/>
            <w:tcBorders>
              <w:top w:val="nil"/>
              <w:bottom w:val="nil"/>
            </w:tcBorders>
            <w:noWrap w:val="0"/>
            <w:vAlign w:val="center"/>
          </w:tcPr>
          <w:p w14:paraId="4B4B5A9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708C82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98" w:type="dxa"/>
            <w:noWrap w:val="0"/>
            <w:vAlign w:val="center"/>
          </w:tcPr>
          <w:p w14:paraId="724C27C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3</w:t>
            </w:r>
          </w:p>
        </w:tc>
        <w:tc>
          <w:tcPr>
            <w:tcW w:w="659" w:type="dxa"/>
            <w:vMerge w:val="continue"/>
            <w:tcBorders>
              <w:top w:val="nil"/>
              <w:bottom w:val="nil"/>
            </w:tcBorders>
            <w:noWrap w:val="0"/>
            <w:textDirection w:val="tbRlV"/>
            <w:vAlign w:val="bottom"/>
          </w:tcPr>
          <w:p w14:paraId="052B434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22FCA3B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雨花石</w:t>
            </w:r>
          </w:p>
        </w:tc>
        <w:tc>
          <w:tcPr>
            <w:tcW w:w="1432" w:type="dxa"/>
            <w:noWrap w:val="0"/>
            <w:vAlign w:val="center"/>
          </w:tcPr>
          <w:p w14:paraId="6302EC4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各色</w:t>
            </w:r>
          </w:p>
        </w:tc>
        <w:tc>
          <w:tcPr>
            <w:tcW w:w="1933" w:type="dxa"/>
            <w:noWrap w:val="0"/>
            <w:vAlign w:val="center"/>
          </w:tcPr>
          <w:p w14:paraId="2C650CA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粒径</w:t>
            </w: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lang w:val="en-US" w:eastAsia="zh-CN"/>
              </w:rPr>
              <w:t>2</w:t>
            </w: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rPr>
              <w:t>块</w:t>
            </w:r>
            <w:r>
              <w:rPr>
                <w:rFonts w:hint="eastAsia" w:ascii="仿宋_GB2312" w:hAnsi="仿宋_GB2312" w:eastAsia="仿宋_GB2312" w:cs="仿宋_GB2312"/>
                <w:snapToGrid w:val="0"/>
                <w:color w:val="auto"/>
                <w:spacing w:val="-1"/>
                <w:sz w:val="21"/>
                <w:szCs w:val="21"/>
                <w:lang w:eastAsia="zh-CN"/>
              </w:rPr>
              <w:t>；</w:t>
            </w:r>
            <w:r>
              <w:rPr>
                <w:rFonts w:hint="eastAsia" w:ascii="仿宋_GB2312" w:hAnsi="仿宋_GB2312" w:eastAsia="仿宋_GB2312" w:cs="仿宋_GB2312"/>
                <w:snapToGrid w:val="0"/>
                <w:color w:val="auto"/>
                <w:spacing w:val="-1"/>
                <w:sz w:val="21"/>
                <w:szCs w:val="21"/>
              </w:rPr>
              <w:t>粒径</w:t>
            </w:r>
            <w:r>
              <w:rPr>
                <w:rFonts w:hint="default" w:ascii="Times New Roman" w:hAnsi="Times New Roman" w:eastAsia="仿宋_GB2312" w:cs="Times New Roman"/>
                <w:snapToGrid w:val="0"/>
                <w:color w:val="auto"/>
                <w:spacing w:val="-1"/>
                <w:sz w:val="21"/>
                <w:szCs w:val="21"/>
              </w:rPr>
              <w:t>6</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8</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lang w:val="en-US" w:eastAsia="zh-CN"/>
              </w:rPr>
              <w:t>5</w:t>
            </w:r>
            <w:r>
              <w:rPr>
                <w:rFonts w:hint="eastAsia" w:ascii="仿宋_GB2312" w:hAnsi="仿宋_GB2312" w:eastAsia="仿宋_GB2312" w:cs="仿宋_GB2312"/>
                <w:snapToGrid w:val="0"/>
                <w:color w:val="auto"/>
                <w:spacing w:val="-1"/>
                <w:sz w:val="21"/>
                <w:szCs w:val="21"/>
              </w:rPr>
              <w:t>块</w:t>
            </w:r>
          </w:p>
        </w:tc>
        <w:tc>
          <w:tcPr>
            <w:tcW w:w="849" w:type="dxa"/>
            <w:noWrap w:val="0"/>
            <w:vAlign w:val="center"/>
          </w:tcPr>
          <w:p w14:paraId="49E6B98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块</w:t>
            </w:r>
          </w:p>
        </w:tc>
        <w:tc>
          <w:tcPr>
            <w:tcW w:w="878" w:type="dxa"/>
            <w:noWrap w:val="0"/>
            <w:vAlign w:val="center"/>
          </w:tcPr>
          <w:p w14:paraId="687DEB1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843" w:type="dxa"/>
            <w:noWrap w:val="0"/>
            <w:vAlign w:val="center"/>
          </w:tcPr>
          <w:p w14:paraId="719D649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3B5EF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98" w:type="dxa"/>
            <w:noWrap w:val="0"/>
            <w:vAlign w:val="center"/>
          </w:tcPr>
          <w:p w14:paraId="170090B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4</w:t>
            </w:r>
          </w:p>
        </w:tc>
        <w:tc>
          <w:tcPr>
            <w:tcW w:w="659" w:type="dxa"/>
            <w:vMerge w:val="continue"/>
            <w:tcBorders>
              <w:top w:val="nil"/>
              <w:bottom w:val="single" w:color="000000" w:sz="2" w:space="0"/>
            </w:tcBorders>
            <w:noWrap w:val="0"/>
            <w:textDirection w:val="tbRlV"/>
            <w:vAlign w:val="bottom"/>
          </w:tcPr>
          <w:p w14:paraId="2AB0631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64F7A83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石英砂</w:t>
            </w:r>
          </w:p>
        </w:tc>
        <w:tc>
          <w:tcPr>
            <w:tcW w:w="1432" w:type="dxa"/>
            <w:noWrap w:val="0"/>
            <w:vAlign w:val="center"/>
          </w:tcPr>
          <w:p w14:paraId="1726F10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白/黑/原色</w:t>
            </w:r>
          </w:p>
        </w:tc>
        <w:tc>
          <w:tcPr>
            <w:tcW w:w="1933" w:type="dxa"/>
            <w:noWrap w:val="0"/>
            <w:vAlign w:val="center"/>
          </w:tcPr>
          <w:p w14:paraId="75C7F53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粒径</w:t>
            </w:r>
            <w:r>
              <w:rPr>
                <w:rFonts w:hint="default" w:ascii="Times New Roman" w:hAnsi="Times New Roman" w:eastAsia="仿宋_GB2312" w:cs="Times New Roman"/>
                <w:snapToGrid w:val="0"/>
                <w:color w:val="auto"/>
                <w:spacing w:val="-1"/>
                <w:sz w:val="21"/>
                <w:szCs w:val="21"/>
              </w:rPr>
              <w:t>2</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3mm</w:t>
            </w:r>
            <w:r>
              <w:rPr>
                <w:rFonts w:hint="eastAsia" w:ascii="仿宋_GB2312" w:hAnsi="仿宋_GB2312" w:eastAsia="仿宋_GB2312" w:cs="仿宋_GB2312"/>
                <w:snapToGrid w:val="0"/>
                <w:color w:val="auto"/>
                <w:spacing w:val="-1"/>
                <w:sz w:val="21"/>
                <w:szCs w:val="21"/>
              </w:rPr>
              <w:t>,三色各</w:t>
            </w:r>
            <w:r>
              <w:rPr>
                <w:rFonts w:hint="default" w:ascii="Times New Roman" w:hAnsi="Times New Roman" w:eastAsia="仿宋_GB2312" w:cs="Times New Roman"/>
                <w:snapToGrid w:val="0"/>
                <w:color w:val="auto"/>
                <w:spacing w:val="-1"/>
                <w:sz w:val="21"/>
                <w:szCs w:val="21"/>
              </w:rPr>
              <w:t>4</w:t>
            </w:r>
            <w:r>
              <w:rPr>
                <w:rFonts w:hint="eastAsia" w:ascii="仿宋_GB2312" w:hAnsi="仿宋_GB2312" w:eastAsia="仿宋_GB2312" w:cs="仿宋_GB2312"/>
                <w:snapToGrid w:val="0"/>
                <w:color w:val="auto"/>
                <w:spacing w:val="-1"/>
                <w:sz w:val="21"/>
                <w:szCs w:val="21"/>
              </w:rPr>
              <w:t>千克</w:t>
            </w:r>
          </w:p>
        </w:tc>
        <w:tc>
          <w:tcPr>
            <w:tcW w:w="849" w:type="dxa"/>
            <w:noWrap w:val="0"/>
            <w:vAlign w:val="center"/>
          </w:tcPr>
          <w:p w14:paraId="726DC1F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千克</w:t>
            </w:r>
          </w:p>
        </w:tc>
        <w:tc>
          <w:tcPr>
            <w:tcW w:w="878" w:type="dxa"/>
            <w:noWrap w:val="0"/>
            <w:vAlign w:val="center"/>
          </w:tcPr>
          <w:p w14:paraId="394C098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w:t>
            </w:r>
          </w:p>
        </w:tc>
        <w:tc>
          <w:tcPr>
            <w:tcW w:w="843" w:type="dxa"/>
            <w:noWrap w:val="0"/>
            <w:vAlign w:val="center"/>
          </w:tcPr>
          <w:p w14:paraId="66D9EAE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5E1B0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2B3A82F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5</w:t>
            </w:r>
          </w:p>
        </w:tc>
        <w:tc>
          <w:tcPr>
            <w:tcW w:w="659" w:type="dxa"/>
            <w:vMerge w:val="restart"/>
            <w:tcBorders>
              <w:top w:val="single" w:color="000000" w:sz="2" w:space="0"/>
              <w:bottom w:val="single" w:color="000000" w:sz="2" w:space="0"/>
            </w:tcBorders>
            <w:noWrap w:val="0"/>
            <w:textDirection w:val="tbRlV"/>
            <w:vAlign w:val="bottom"/>
          </w:tcPr>
          <w:p w14:paraId="4512B7F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基质</w:t>
            </w:r>
          </w:p>
        </w:tc>
        <w:tc>
          <w:tcPr>
            <w:tcW w:w="1542" w:type="dxa"/>
            <w:noWrap w:val="0"/>
            <w:vAlign w:val="center"/>
          </w:tcPr>
          <w:p w14:paraId="20B8142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轻石</w:t>
            </w:r>
          </w:p>
        </w:tc>
        <w:tc>
          <w:tcPr>
            <w:tcW w:w="1432" w:type="dxa"/>
            <w:noWrap w:val="0"/>
            <w:vAlign w:val="center"/>
          </w:tcPr>
          <w:p w14:paraId="0C937B2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灰</w:t>
            </w:r>
          </w:p>
        </w:tc>
        <w:tc>
          <w:tcPr>
            <w:tcW w:w="1933" w:type="dxa"/>
            <w:noWrap w:val="0"/>
            <w:vAlign w:val="center"/>
          </w:tcPr>
          <w:p w14:paraId="1C10FF9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 xml:space="preserve">粒径 </w:t>
            </w: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5</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1</w:t>
            </w:r>
          </w:p>
        </w:tc>
        <w:tc>
          <w:tcPr>
            <w:tcW w:w="849" w:type="dxa"/>
            <w:noWrap w:val="0"/>
            <w:vAlign w:val="center"/>
          </w:tcPr>
          <w:p w14:paraId="7A35F13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L</w:t>
            </w:r>
          </w:p>
        </w:tc>
        <w:tc>
          <w:tcPr>
            <w:tcW w:w="878" w:type="dxa"/>
            <w:noWrap w:val="0"/>
            <w:vAlign w:val="center"/>
          </w:tcPr>
          <w:p w14:paraId="7572C1F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5</w:t>
            </w:r>
          </w:p>
        </w:tc>
        <w:tc>
          <w:tcPr>
            <w:tcW w:w="843" w:type="dxa"/>
            <w:vMerge w:val="restart"/>
            <w:tcBorders>
              <w:bottom w:val="nil"/>
            </w:tcBorders>
            <w:noWrap w:val="0"/>
            <w:vAlign w:val="center"/>
          </w:tcPr>
          <w:p w14:paraId="000EF7C3">
            <w:pPr>
              <w:keepNext w:val="0"/>
              <w:keepLines w:val="0"/>
              <w:pageBreakBefore w:val="0"/>
              <w:widowControl w:val="0"/>
              <w:kinsoku/>
              <w:wordWrap/>
              <w:overflowPunct/>
              <w:topLinePunct w:val="0"/>
              <w:autoSpaceDE w:val="0"/>
              <w:autoSpaceDN w:val="0"/>
              <w:bidi w:val="0"/>
              <w:adjustRightInd/>
              <w:snapToGrid/>
              <w:spacing w:line="0" w:lineRule="atLeast"/>
              <w:ind w:left="0" w:leftChars="0" w:firstLine="0" w:firstLineChars="0"/>
              <w:jc w:val="both"/>
              <w:textAlignment w:val="auto"/>
              <w:rPr>
                <w:rFonts w:hint="eastAsia" w:ascii="仿宋_GB2312" w:hAnsi="仿宋_GB2312" w:eastAsia="仿宋_GB2312" w:cs="仿宋_GB2312"/>
                <w:snapToGrid w:val="0"/>
                <w:color w:val="auto"/>
                <w:spacing w:val="-25"/>
                <w:kern w:val="0"/>
                <w:sz w:val="21"/>
                <w:szCs w:val="21"/>
                <w:lang w:val="en-US" w:eastAsia="en-US" w:bidi="ar-SA"/>
              </w:rPr>
            </w:pPr>
            <w:r>
              <w:rPr>
                <w:rFonts w:hint="eastAsia" w:ascii="仿宋_GB2312" w:hAnsi="仿宋_GB2312" w:eastAsia="仿宋_GB2312" w:cs="仿宋_GB2312"/>
                <w:snapToGrid w:val="0"/>
                <w:color w:val="auto"/>
                <w:spacing w:val="-11"/>
                <w:kern w:val="0"/>
                <w:sz w:val="21"/>
                <w:szCs w:val="21"/>
                <w:lang w:val="en-US" w:eastAsia="en-US" w:bidi="ar-SA"/>
              </w:rPr>
              <w:t>不够</w:t>
            </w:r>
            <w:r>
              <w:rPr>
                <w:rFonts w:hint="eastAsia" w:ascii="仿宋_GB2312" w:hAnsi="仿宋_GB2312" w:eastAsia="仿宋_GB2312" w:cs="仿宋_GB2312"/>
                <w:snapToGrid w:val="0"/>
                <w:color w:val="auto"/>
                <w:spacing w:val="-25"/>
                <w:kern w:val="0"/>
                <w:sz w:val="21"/>
                <w:szCs w:val="21"/>
                <w:lang w:val="en-US" w:eastAsia="en-US" w:bidi="ar-SA"/>
              </w:rPr>
              <w:t>申请</w:t>
            </w:r>
          </w:p>
          <w:p w14:paraId="6000B42B">
            <w:pPr>
              <w:keepNext w:val="0"/>
              <w:keepLines w:val="0"/>
              <w:pageBreakBefore w:val="0"/>
              <w:widowControl w:val="0"/>
              <w:kinsoku/>
              <w:wordWrap/>
              <w:overflowPunct/>
              <w:topLinePunct w:val="0"/>
              <w:autoSpaceDE w:val="0"/>
              <w:autoSpaceDN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8"/>
                <w:kern w:val="0"/>
                <w:sz w:val="21"/>
                <w:szCs w:val="21"/>
                <w:lang w:val="en-US" w:eastAsia="en-US" w:bidi="ar-SA"/>
              </w:rPr>
              <w:t>增加</w:t>
            </w:r>
          </w:p>
        </w:tc>
      </w:tr>
      <w:tr w14:paraId="6BA33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4BFE90A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6</w:t>
            </w:r>
          </w:p>
        </w:tc>
        <w:tc>
          <w:tcPr>
            <w:tcW w:w="659" w:type="dxa"/>
            <w:vMerge w:val="continue"/>
            <w:tcBorders>
              <w:top w:val="single" w:color="000000" w:sz="2" w:space="0"/>
              <w:bottom w:val="single" w:color="000000" w:sz="2" w:space="0"/>
            </w:tcBorders>
            <w:noWrap w:val="0"/>
            <w:textDirection w:val="tbRlV"/>
            <w:vAlign w:val="center"/>
          </w:tcPr>
          <w:p w14:paraId="1BCC256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7F2B611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干水苔</w:t>
            </w:r>
          </w:p>
        </w:tc>
        <w:tc>
          <w:tcPr>
            <w:tcW w:w="1432" w:type="dxa"/>
            <w:noWrap w:val="0"/>
            <w:vAlign w:val="center"/>
          </w:tcPr>
          <w:p w14:paraId="4AC9E3B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黄绿</w:t>
            </w:r>
          </w:p>
        </w:tc>
        <w:tc>
          <w:tcPr>
            <w:tcW w:w="1933" w:type="dxa"/>
            <w:noWrap w:val="0"/>
            <w:vAlign w:val="center"/>
          </w:tcPr>
          <w:p w14:paraId="627370B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849" w:type="dxa"/>
            <w:noWrap w:val="0"/>
            <w:vAlign w:val="center"/>
          </w:tcPr>
          <w:p w14:paraId="43833BA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eastAsia" w:ascii="仿宋_GB2312" w:hAnsi="仿宋_GB2312" w:eastAsia="仿宋_GB2312" w:cs="仿宋_GB2312"/>
                <w:snapToGrid w:val="0"/>
                <w:color w:val="auto"/>
                <w:spacing w:val="-1"/>
                <w:sz w:val="21"/>
                <w:szCs w:val="21"/>
                <w:lang w:val="en-US" w:eastAsia="zh-CN"/>
              </w:rPr>
              <w:t>包</w:t>
            </w:r>
          </w:p>
        </w:tc>
        <w:tc>
          <w:tcPr>
            <w:tcW w:w="878" w:type="dxa"/>
            <w:noWrap w:val="0"/>
            <w:vAlign w:val="center"/>
          </w:tcPr>
          <w:p w14:paraId="0904541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843" w:type="dxa"/>
            <w:vMerge w:val="continue"/>
            <w:tcBorders>
              <w:top w:val="nil"/>
              <w:bottom w:val="nil"/>
            </w:tcBorders>
            <w:noWrap w:val="0"/>
            <w:vAlign w:val="center"/>
          </w:tcPr>
          <w:p w14:paraId="273D057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0250D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0E1796B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7</w:t>
            </w:r>
          </w:p>
        </w:tc>
        <w:tc>
          <w:tcPr>
            <w:tcW w:w="659" w:type="dxa"/>
            <w:vMerge w:val="continue"/>
            <w:tcBorders>
              <w:top w:val="single" w:color="000000" w:sz="2" w:space="0"/>
              <w:bottom w:val="single" w:color="000000" w:sz="2" w:space="0"/>
            </w:tcBorders>
            <w:noWrap w:val="0"/>
            <w:textDirection w:val="tbRlV"/>
            <w:vAlign w:val="center"/>
          </w:tcPr>
          <w:p w14:paraId="6B096A3C">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64151BA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配方土</w:t>
            </w:r>
          </w:p>
        </w:tc>
        <w:tc>
          <w:tcPr>
            <w:tcW w:w="1432" w:type="dxa"/>
            <w:noWrap w:val="0"/>
            <w:vAlign w:val="center"/>
          </w:tcPr>
          <w:p w14:paraId="1A2EA64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褐色</w:t>
            </w:r>
          </w:p>
        </w:tc>
        <w:tc>
          <w:tcPr>
            <w:tcW w:w="1933" w:type="dxa"/>
            <w:noWrap w:val="0"/>
            <w:vAlign w:val="center"/>
          </w:tcPr>
          <w:p w14:paraId="22AC706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849" w:type="dxa"/>
            <w:noWrap w:val="0"/>
            <w:vAlign w:val="center"/>
          </w:tcPr>
          <w:p w14:paraId="078DCE9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KG</w:t>
            </w:r>
          </w:p>
        </w:tc>
        <w:tc>
          <w:tcPr>
            <w:tcW w:w="878" w:type="dxa"/>
            <w:noWrap w:val="0"/>
            <w:vAlign w:val="center"/>
          </w:tcPr>
          <w:p w14:paraId="793B8D6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10</w:t>
            </w:r>
          </w:p>
        </w:tc>
        <w:tc>
          <w:tcPr>
            <w:tcW w:w="843" w:type="dxa"/>
            <w:vMerge w:val="continue"/>
            <w:tcBorders>
              <w:top w:val="nil"/>
            </w:tcBorders>
            <w:noWrap w:val="0"/>
            <w:vAlign w:val="center"/>
          </w:tcPr>
          <w:p w14:paraId="517CB52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481DA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12C02FA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10</w:t>
            </w:r>
          </w:p>
        </w:tc>
        <w:tc>
          <w:tcPr>
            <w:tcW w:w="659" w:type="dxa"/>
            <w:vMerge w:val="restart"/>
            <w:tcBorders>
              <w:top w:val="single" w:color="000000" w:sz="2" w:space="0"/>
              <w:bottom w:val="single" w:color="000000" w:sz="2" w:space="0"/>
            </w:tcBorders>
            <w:noWrap w:val="0"/>
            <w:textDirection w:val="tbRlV"/>
            <w:vAlign w:val="bottom"/>
          </w:tcPr>
          <w:p w14:paraId="01C4563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植物</w:t>
            </w:r>
          </w:p>
        </w:tc>
        <w:tc>
          <w:tcPr>
            <w:tcW w:w="1542" w:type="dxa"/>
            <w:noWrap w:val="0"/>
            <w:vAlign w:val="center"/>
          </w:tcPr>
          <w:p w14:paraId="07728C9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微小灌木类植物</w:t>
            </w:r>
          </w:p>
        </w:tc>
        <w:tc>
          <w:tcPr>
            <w:tcW w:w="1432" w:type="dxa"/>
            <w:noWrap w:val="0"/>
            <w:vAlign w:val="center"/>
          </w:tcPr>
          <w:p w14:paraId="2B0EA4D0">
            <w:pPr>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rPr>
              <w:t>/</w:t>
            </w:r>
          </w:p>
        </w:tc>
        <w:tc>
          <w:tcPr>
            <w:tcW w:w="1933" w:type="dxa"/>
            <w:noWrap w:val="0"/>
            <w:vAlign w:val="center"/>
          </w:tcPr>
          <w:p w14:paraId="342ABFB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3</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4</w:t>
            </w:r>
            <w:r>
              <w:rPr>
                <w:rFonts w:hint="eastAsia" w:ascii="仿宋_GB2312" w:hAnsi="仿宋_GB2312" w:eastAsia="仿宋_GB2312" w:cs="仿宋_GB2312"/>
                <w:snapToGrid w:val="0"/>
                <w:color w:val="auto"/>
                <w:spacing w:val="-1"/>
                <w:sz w:val="21"/>
                <w:szCs w:val="21"/>
              </w:rPr>
              <w:t xml:space="preserve">种类（包含开花类），高 </w:t>
            </w:r>
            <w:r>
              <w:rPr>
                <w:rFonts w:hint="default" w:ascii="Times New Roman" w:hAnsi="Times New Roman" w:eastAsia="仿宋_GB2312" w:cs="Times New Roman"/>
                <w:snapToGrid w:val="0"/>
                <w:color w:val="auto"/>
                <w:spacing w:val="-1"/>
                <w:sz w:val="21"/>
                <w:szCs w:val="21"/>
              </w:rPr>
              <w:t>20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30cm</w:t>
            </w:r>
            <w:r>
              <w:rPr>
                <w:rFonts w:hint="eastAsia" w:ascii="仿宋_GB2312" w:hAnsi="仿宋_GB2312" w:eastAsia="仿宋_GB2312" w:cs="仿宋_GB2312"/>
                <w:snapToGrid w:val="0"/>
                <w:color w:val="auto"/>
                <w:spacing w:val="-1"/>
                <w:sz w:val="21"/>
                <w:szCs w:val="21"/>
              </w:rPr>
              <w:t>，</w:t>
            </w:r>
          </w:p>
        </w:tc>
        <w:tc>
          <w:tcPr>
            <w:tcW w:w="849" w:type="dxa"/>
            <w:noWrap w:val="0"/>
            <w:vAlign w:val="center"/>
          </w:tcPr>
          <w:p w14:paraId="6B1C3A6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盆</w:t>
            </w:r>
          </w:p>
        </w:tc>
        <w:tc>
          <w:tcPr>
            <w:tcW w:w="878" w:type="dxa"/>
            <w:noWrap w:val="0"/>
            <w:vAlign w:val="center"/>
          </w:tcPr>
          <w:p w14:paraId="364E260C">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3</w:t>
            </w:r>
          </w:p>
        </w:tc>
        <w:tc>
          <w:tcPr>
            <w:tcW w:w="843" w:type="dxa"/>
            <w:noWrap w:val="0"/>
            <w:vAlign w:val="center"/>
          </w:tcPr>
          <w:p w14:paraId="1321CCD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65788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4085B7A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11</w:t>
            </w:r>
          </w:p>
        </w:tc>
        <w:tc>
          <w:tcPr>
            <w:tcW w:w="659" w:type="dxa"/>
            <w:vMerge w:val="continue"/>
            <w:tcBorders>
              <w:top w:val="single" w:color="000000" w:sz="2" w:space="0"/>
              <w:bottom w:val="single" w:color="000000" w:sz="2" w:space="0"/>
            </w:tcBorders>
            <w:noWrap w:val="0"/>
            <w:textDirection w:val="tbRlV"/>
            <w:vAlign w:val="center"/>
          </w:tcPr>
          <w:p w14:paraId="029FF75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5D47C143">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蕨类植物</w:t>
            </w:r>
          </w:p>
        </w:tc>
        <w:tc>
          <w:tcPr>
            <w:tcW w:w="1432" w:type="dxa"/>
            <w:noWrap w:val="0"/>
            <w:vAlign w:val="center"/>
          </w:tcPr>
          <w:p w14:paraId="668A8BEE">
            <w:pPr>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rPr>
              <w:t>/</w:t>
            </w:r>
          </w:p>
        </w:tc>
        <w:tc>
          <w:tcPr>
            <w:tcW w:w="1933" w:type="dxa"/>
            <w:noWrap w:val="0"/>
            <w:vAlign w:val="center"/>
          </w:tcPr>
          <w:p w14:paraId="42FB806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w:t>
            </w:r>
            <w:r>
              <w:rPr>
                <w:rFonts w:hint="eastAsia" w:ascii="仿宋_GB2312" w:hAnsi="仿宋_GB2312" w:eastAsia="仿宋_GB2312" w:cs="仿宋_GB2312"/>
                <w:snapToGrid w:val="0"/>
                <w:color w:val="auto"/>
                <w:spacing w:val="-1"/>
                <w:sz w:val="21"/>
                <w:szCs w:val="21"/>
              </w:rPr>
              <w:t xml:space="preserve">种类，高 </w:t>
            </w:r>
            <w:r>
              <w:rPr>
                <w:rFonts w:hint="default" w:ascii="Times New Roman" w:hAnsi="Times New Roman" w:eastAsia="仿宋_GB2312" w:cs="Times New Roman"/>
                <w:snapToGrid w:val="0"/>
                <w:color w:val="auto"/>
                <w:spacing w:val="-1"/>
                <w:sz w:val="21"/>
                <w:szCs w:val="21"/>
              </w:rPr>
              <w:t>10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20cm</w:t>
            </w:r>
          </w:p>
        </w:tc>
        <w:tc>
          <w:tcPr>
            <w:tcW w:w="849" w:type="dxa"/>
            <w:noWrap w:val="0"/>
            <w:vAlign w:val="center"/>
          </w:tcPr>
          <w:p w14:paraId="0D22730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盆</w:t>
            </w:r>
          </w:p>
        </w:tc>
        <w:tc>
          <w:tcPr>
            <w:tcW w:w="878" w:type="dxa"/>
            <w:noWrap w:val="0"/>
            <w:vAlign w:val="center"/>
          </w:tcPr>
          <w:p w14:paraId="769187C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2</w:t>
            </w:r>
          </w:p>
        </w:tc>
        <w:tc>
          <w:tcPr>
            <w:tcW w:w="843" w:type="dxa"/>
            <w:noWrap w:val="0"/>
            <w:vAlign w:val="center"/>
          </w:tcPr>
          <w:p w14:paraId="43A2B73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5806BA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64822AF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12</w:t>
            </w:r>
          </w:p>
        </w:tc>
        <w:tc>
          <w:tcPr>
            <w:tcW w:w="659" w:type="dxa"/>
            <w:vMerge w:val="continue"/>
            <w:tcBorders>
              <w:top w:val="single" w:color="000000" w:sz="2" w:space="0"/>
              <w:bottom w:val="single" w:color="000000" w:sz="2" w:space="0"/>
            </w:tcBorders>
            <w:noWrap w:val="0"/>
            <w:textDirection w:val="tbRlV"/>
            <w:vAlign w:val="center"/>
          </w:tcPr>
          <w:p w14:paraId="7FA775C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2C24A67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多肉类植物</w:t>
            </w:r>
          </w:p>
        </w:tc>
        <w:tc>
          <w:tcPr>
            <w:tcW w:w="1432" w:type="dxa"/>
            <w:noWrap w:val="0"/>
            <w:vAlign w:val="center"/>
          </w:tcPr>
          <w:p w14:paraId="3F8BEAE6">
            <w:pPr>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rPr>
              <w:t>/</w:t>
            </w:r>
          </w:p>
        </w:tc>
        <w:tc>
          <w:tcPr>
            <w:tcW w:w="1933" w:type="dxa"/>
            <w:noWrap w:val="0"/>
            <w:vAlign w:val="center"/>
          </w:tcPr>
          <w:p w14:paraId="3EFB4A0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3</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4</w:t>
            </w:r>
            <w:r>
              <w:rPr>
                <w:rFonts w:hint="eastAsia" w:ascii="仿宋_GB2312" w:hAnsi="仿宋_GB2312" w:eastAsia="仿宋_GB2312" w:cs="仿宋_GB2312"/>
                <w:snapToGrid w:val="0"/>
                <w:color w:val="auto"/>
                <w:spacing w:val="-1"/>
                <w:sz w:val="21"/>
                <w:szCs w:val="21"/>
              </w:rPr>
              <w:t>种类</w:t>
            </w:r>
          </w:p>
        </w:tc>
        <w:tc>
          <w:tcPr>
            <w:tcW w:w="849" w:type="dxa"/>
            <w:noWrap w:val="0"/>
            <w:vAlign w:val="center"/>
          </w:tcPr>
          <w:p w14:paraId="1AA6640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盆</w:t>
            </w:r>
          </w:p>
        </w:tc>
        <w:tc>
          <w:tcPr>
            <w:tcW w:w="878" w:type="dxa"/>
            <w:noWrap w:val="0"/>
            <w:vAlign w:val="center"/>
          </w:tcPr>
          <w:p w14:paraId="109B20D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5</w:t>
            </w:r>
          </w:p>
        </w:tc>
        <w:tc>
          <w:tcPr>
            <w:tcW w:w="843" w:type="dxa"/>
            <w:noWrap w:val="0"/>
            <w:vAlign w:val="center"/>
          </w:tcPr>
          <w:p w14:paraId="4AF1BC13">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62FC0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769A4FC3">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13</w:t>
            </w:r>
          </w:p>
        </w:tc>
        <w:tc>
          <w:tcPr>
            <w:tcW w:w="659" w:type="dxa"/>
            <w:vMerge w:val="continue"/>
            <w:tcBorders>
              <w:top w:val="single" w:color="000000" w:sz="2" w:space="0"/>
              <w:bottom w:val="single" w:color="000000" w:sz="2" w:space="0"/>
            </w:tcBorders>
            <w:noWrap w:val="0"/>
            <w:textDirection w:val="tbRlV"/>
            <w:vAlign w:val="center"/>
          </w:tcPr>
          <w:p w14:paraId="375B513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3EAB759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其他小盆栽</w:t>
            </w:r>
          </w:p>
        </w:tc>
        <w:tc>
          <w:tcPr>
            <w:tcW w:w="1432" w:type="dxa"/>
            <w:noWrap w:val="0"/>
            <w:vAlign w:val="center"/>
          </w:tcPr>
          <w:p w14:paraId="37D5C0A1">
            <w:pPr>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rPr>
              <w:t>/</w:t>
            </w:r>
          </w:p>
        </w:tc>
        <w:tc>
          <w:tcPr>
            <w:tcW w:w="1933" w:type="dxa"/>
            <w:noWrap w:val="0"/>
            <w:vAlign w:val="center"/>
          </w:tcPr>
          <w:p w14:paraId="03E707A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w:t>
            </w:r>
            <w:r>
              <w:rPr>
                <w:rFonts w:hint="eastAsia" w:ascii="仿宋_GB2312" w:hAnsi="仿宋_GB2312" w:eastAsia="仿宋_GB2312" w:cs="仿宋_GB2312"/>
                <w:snapToGrid w:val="0"/>
                <w:color w:val="auto"/>
                <w:spacing w:val="-1"/>
                <w:sz w:val="21"/>
                <w:szCs w:val="21"/>
              </w:rPr>
              <w:t>种类</w:t>
            </w:r>
          </w:p>
        </w:tc>
        <w:tc>
          <w:tcPr>
            <w:tcW w:w="849" w:type="dxa"/>
            <w:noWrap w:val="0"/>
            <w:vAlign w:val="center"/>
          </w:tcPr>
          <w:p w14:paraId="2DB0F08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盆</w:t>
            </w:r>
          </w:p>
        </w:tc>
        <w:tc>
          <w:tcPr>
            <w:tcW w:w="878" w:type="dxa"/>
            <w:noWrap w:val="0"/>
            <w:vAlign w:val="center"/>
          </w:tcPr>
          <w:p w14:paraId="6AE06AC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2</w:t>
            </w:r>
          </w:p>
        </w:tc>
        <w:tc>
          <w:tcPr>
            <w:tcW w:w="843" w:type="dxa"/>
            <w:noWrap w:val="0"/>
            <w:vAlign w:val="center"/>
          </w:tcPr>
          <w:p w14:paraId="6D5A071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7DA14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7409628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14</w:t>
            </w:r>
          </w:p>
        </w:tc>
        <w:tc>
          <w:tcPr>
            <w:tcW w:w="659" w:type="dxa"/>
            <w:vMerge w:val="continue"/>
            <w:tcBorders>
              <w:top w:val="single" w:color="000000" w:sz="2" w:space="0"/>
              <w:bottom w:val="single" w:color="000000" w:sz="2" w:space="0"/>
            </w:tcBorders>
            <w:noWrap w:val="0"/>
            <w:vAlign w:val="center"/>
          </w:tcPr>
          <w:p w14:paraId="39C073A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2BCDF9E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苔藓</w:t>
            </w:r>
          </w:p>
        </w:tc>
        <w:tc>
          <w:tcPr>
            <w:tcW w:w="1432" w:type="dxa"/>
            <w:noWrap w:val="0"/>
            <w:vAlign w:val="center"/>
          </w:tcPr>
          <w:p w14:paraId="6A7E6B46">
            <w:pPr>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eastAsia" w:ascii="仿宋_GB2312" w:hAnsi="仿宋_GB2312" w:eastAsia="仿宋_GB2312" w:cs="仿宋_GB2312"/>
                <w:snapToGrid w:val="0"/>
                <w:color w:val="auto"/>
                <w:lang w:val="en-US" w:eastAsia="zh-CN"/>
              </w:rPr>
              <w:t>绿色</w:t>
            </w:r>
          </w:p>
        </w:tc>
        <w:tc>
          <w:tcPr>
            <w:tcW w:w="1933" w:type="dxa"/>
            <w:noWrap w:val="0"/>
            <w:vAlign w:val="center"/>
          </w:tcPr>
          <w:p w14:paraId="482E87E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849" w:type="dxa"/>
            <w:noWrap w:val="0"/>
            <w:vAlign w:val="center"/>
          </w:tcPr>
          <w:p w14:paraId="6C5106A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m</w:t>
            </w:r>
            <w:r>
              <w:rPr>
                <w:rFonts w:hint="default" w:ascii="Times New Roman" w:hAnsi="Times New Roman" w:eastAsia="仿宋_GB2312" w:cs="Times New Roman"/>
                <w:snapToGrid w:val="0"/>
                <w:color w:val="auto"/>
                <w:spacing w:val="-1"/>
                <w:sz w:val="21"/>
                <w:szCs w:val="21"/>
                <w:vertAlign w:val="superscript"/>
              </w:rPr>
              <w:t>2</w:t>
            </w:r>
          </w:p>
        </w:tc>
        <w:tc>
          <w:tcPr>
            <w:tcW w:w="878" w:type="dxa"/>
            <w:noWrap w:val="0"/>
            <w:vAlign w:val="center"/>
          </w:tcPr>
          <w:p w14:paraId="41996A8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lang w:eastAsia="zh-CN"/>
              </w:rPr>
              <w:t>.</w:t>
            </w:r>
            <w:r>
              <w:rPr>
                <w:rFonts w:hint="default" w:ascii="Times New Roman" w:hAnsi="Times New Roman" w:eastAsia="仿宋_GB2312" w:cs="Times New Roman"/>
                <w:snapToGrid w:val="0"/>
                <w:color w:val="auto"/>
                <w:spacing w:val="-1"/>
                <w:sz w:val="21"/>
                <w:szCs w:val="21"/>
                <w:lang w:val="en-US" w:eastAsia="zh-CN"/>
              </w:rPr>
              <w:t>5</w:t>
            </w:r>
          </w:p>
        </w:tc>
        <w:tc>
          <w:tcPr>
            <w:tcW w:w="843" w:type="dxa"/>
            <w:noWrap w:val="0"/>
            <w:vAlign w:val="center"/>
          </w:tcPr>
          <w:p w14:paraId="1D0A0BD3">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1B7AA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98" w:type="dxa"/>
            <w:noWrap w:val="0"/>
            <w:vAlign w:val="center"/>
          </w:tcPr>
          <w:p w14:paraId="2050DA7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15</w:t>
            </w:r>
          </w:p>
        </w:tc>
        <w:tc>
          <w:tcPr>
            <w:tcW w:w="659" w:type="dxa"/>
            <w:vMerge w:val="restart"/>
            <w:tcBorders>
              <w:top w:val="single" w:color="000000" w:sz="2" w:space="0"/>
              <w:bottom w:val="single" w:color="000000" w:sz="2" w:space="0"/>
            </w:tcBorders>
            <w:noWrap w:val="0"/>
            <w:textDirection w:val="tbRlV"/>
            <w:vAlign w:val="bottom"/>
          </w:tcPr>
          <w:p w14:paraId="04C9C8A1">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辅材</w:t>
            </w:r>
          </w:p>
        </w:tc>
        <w:tc>
          <w:tcPr>
            <w:tcW w:w="1542" w:type="dxa"/>
            <w:noWrap w:val="0"/>
            <w:vAlign w:val="center"/>
          </w:tcPr>
          <w:p w14:paraId="4746824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园艺铝线</w:t>
            </w:r>
          </w:p>
        </w:tc>
        <w:tc>
          <w:tcPr>
            <w:tcW w:w="1432" w:type="dxa"/>
            <w:noWrap w:val="0"/>
            <w:vAlign w:val="center"/>
          </w:tcPr>
          <w:p w14:paraId="7C8715F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lang w:eastAsia="zh-CN"/>
              </w:rPr>
              <w:t>黑色</w:t>
            </w:r>
          </w:p>
        </w:tc>
        <w:tc>
          <w:tcPr>
            <w:tcW w:w="1933" w:type="dxa"/>
            <w:noWrap w:val="0"/>
            <w:vAlign w:val="center"/>
          </w:tcPr>
          <w:p w14:paraId="731C520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eastAsia" w:ascii="仿宋_GB2312" w:hAnsi="仿宋_GB2312" w:eastAsia="仿宋_GB2312" w:cs="仿宋_GB2312"/>
                <w:snapToGrid w:val="0"/>
                <w:color w:val="auto"/>
                <w:spacing w:val="-1"/>
                <w:sz w:val="21"/>
                <w:szCs w:val="21"/>
                <w:lang w:eastAsia="zh-CN"/>
              </w:rPr>
              <w:t>∅</w:t>
            </w:r>
            <w:r>
              <w:rPr>
                <w:rFonts w:hint="default" w:ascii="Times New Roman" w:hAnsi="Times New Roman" w:eastAsia="仿宋_GB2312" w:cs="Times New Roman"/>
                <w:snapToGrid w:val="0"/>
                <w:color w:val="auto"/>
                <w:spacing w:val="-1"/>
                <w:sz w:val="21"/>
                <w:szCs w:val="21"/>
                <w:lang w:eastAsia="zh-CN"/>
              </w:rPr>
              <w:t>2mm</w:t>
            </w:r>
            <w:r>
              <w:rPr>
                <w:rFonts w:hint="eastAsia" w:ascii="仿宋_GB2312" w:hAnsi="仿宋_GB2312" w:eastAsia="仿宋_GB2312" w:cs="仿宋_GB2312"/>
                <w:snapToGrid w:val="0"/>
                <w:color w:val="auto"/>
                <w:spacing w:val="-1"/>
                <w:sz w:val="21"/>
                <w:szCs w:val="21"/>
                <w:lang w:eastAsia="zh-CN"/>
              </w:rPr>
              <w:t>，长</w:t>
            </w:r>
            <w:r>
              <w:rPr>
                <w:rFonts w:hint="default" w:ascii="Times New Roman" w:hAnsi="Times New Roman" w:eastAsia="仿宋_GB2312" w:cs="Times New Roman"/>
                <w:snapToGrid w:val="0"/>
                <w:color w:val="auto"/>
                <w:spacing w:val="-1"/>
                <w:sz w:val="21"/>
                <w:szCs w:val="21"/>
                <w:lang w:eastAsia="zh-CN"/>
              </w:rPr>
              <w:t>2m</w:t>
            </w:r>
            <w:r>
              <w:rPr>
                <w:rFonts w:hint="eastAsia" w:ascii="仿宋_GB2312" w:hAnsi="仿宋_GB2312" w:eastAsia="仿宋_GB2312" w:cs="仿宋_GB2312"/>
                <w:snapToGrid w:val="0"/>
                <w:color w:val="auto"/>
                <w:spacing w:val="-1"/>
                <w:sz w:val="21"/>
                <w:szCs w:val="21"/>
                <w:lang w:eastAsia="zh-CN"/>
              </w:rPr>
              <w:t>（每人）∅</w:t>
            </w:r>
            <w:r>
              <w:rPr>
                <w:rFonts w:hint="default" w:ascii="Times New Roman" w:hAnsi="Times New Roman" w:eastAsia="仿宋_GB2312" w:cs="Times New Roman"/>
                <w:snapToGrid w:val="0"/>
                <w:color w:val="auto"/>
                <w:spacing w:val="-1"/>
                <w:sz w:val="21"/>
                <w:szCs w:val="21"/>
                <w:lang w:eastAsia="zh-CN"/>
              </w:rPr>
              <w:t>4mm</w:t>
            </w:r>
            <w:r>
              <w:rPr>
                <w:rFonts w:hint="eastAsia" w:ascii="仿宋_GB2312" w:hAnsi="仿宋_GB2312" w:eastAsia="仿宋_GB2312" w:cs="仿宋_GB2312"/>
                <w:snapToGrid w:val="0"/>
                <w:color w:val="auto"/>
                <w:spacing w:val="-1"/>
                <w:sz w:val="21"/>
                <w:szCs w:val="21"/>
                <w:lang w:eastAsia="zh-CN"/>
              </w:rPr>
              <w:t>，长</w:t>
            </w:r>
            <w:r>
              <w:rPr>
                <w:rFonts w:hint="default" w:ascii="Times New Roman" w:hAnsi="Times New Roman" w:eastAsia="仿宋_GB2312" w:cs="Times New Roman"/>
                <w:snapToGrid w:val="0"/>
                <w:color w:val="auto"/>
                <w:spacing w:val="-1"/>
                <w:sz w:val="21"/>
                <w:szCs w:val="21"/>
                <w:lang w:eastAsia="zh-CN"/>
              </w:rPr>
              <w:t>1m</w:t>
            </w:r>
            <w:r>
              <w:rPr>
                <w:rFonts w:hint="eastAsia" w:ascii="仿宋_GB2312" w:hAnsi="仿宋_GB2312" w:eastAsia="仿宋_GB2312" w:cs="仿宋_GB2312"/>
                <w:snapToGrid w:val="0"/>
                <w:color w:val="auto"/>
                <w:spacing w:val="-1"/>
                <w:sz w:val="21"/>
                <w:szCs w:val="21"/>
                <w:lang w:eastAsia="zh-CN"/>
              </w:rPr>
              <w:t>（每人）</w:t>
            </w:r>
          </w:p>
        </w:tc>
        <w:tc>
          <w:tcPr>
            <w:tcW w:w="849" w:type="dxa"/>
            <w:noWrap w:val="0"/>
            <w:vAlign w:val="center"/>
          </w:tcPr>
          <w:p w14:paraId="4410199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m</w:t>
            </w:r>
          </w:p>
        </w:tc>
        <w:tc>
          <w:tcPr>
            <w:tcW w:w="878" w:type="dxa"/>
            <w:noWrap w:val="0"/>
            <w:vAlign w:val="center"/>
          </w:tcPr>
          <w:p w14:paraId="5771B16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843" w:type="dxa"/>
            <w:noWrap w:val="0"/>
            <w:vAlign w:val="center"/>
          </w:tcPr>
          <w:p w14:paraId="4B6C63A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7882B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2D11A83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16</w:t>
            </w:r>
          </w:p>
        </w:tc>
        <w:tc>
          <w:tcPr>
            <w:tcW w:w="659" w:type="dxa"/>
            <w:vMerge w:val="continue"/>
            <w:tcBorders>
              <w:top w:val="single" w:color="000000" w:sz="2" w:space="0"/>
              <w:bottom w:val="single" w:color="000000" w:sz="2" w:space="0"/>
            </w:tcBorders>
            <w:noWrap w:val="0"/>
            <w:textDirection w:val="tbRlV"/>
            <w:vAlign w:val="center"/>
          </w:tcPr>
          <w:p w14:paraId="54CB4C7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0E197F8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环保铁丝</w:t>
            </w:r>
          </w:p>
        </w:tc>
        <w:tc>
          <w:tcPr>
            <w:tcW w:w="1432" w:type="dxa"/>
            <w:noWrap w:val="0"/>
            <w:vAlign w:val="center"/>
          </w:tcPr>
          <w:p w14:paraId="2D09FBA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本色</w:t>
            </w:r>
          </w:p>
        </w:tc>
        <w:tc>
          <w:tcPr>
            <w:tcW w:w="1933" w:type="dxa"/>
            <w:noWrap w:val="0"/>
            <w:vAlign w:val="center"/>
          </w:tcPr>
          <w:p w14:paraId="05C89DD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本色，∅</w:t>
            </w:r>
            <w:r>
              <w:rPr>
                <w:rFonts w:hint="default" w:ascii="Times New Roman" w:hAnsi="Times New Roman" w:eastAsia="仿宋_GB2312" w:cs="Times New Roman"/>
                <w:snapToGrid w:val="0"/>
                <w:color w:val="auto"/>
                <w:spacing w:val="-1"/>
                <w:sz w:val="21"/>
                <w:szCs w:val="21"/>
              </w:rPr>
              <w:t>1mm</w:t>
            </w:r>
            <w:r>
              <w:rPr>
                <w:rFonts w:hint="eastAsia" w:ascii="仿宋_GB2312" w:hAnsi="仿宋_GB2312" w:eastAsia="仿宋_GB2312" w:cs="仿宋_GB2312"/>
                <w:snapToGrid w:val="0"/>
                <w:color w:val="auto"/>
                <w:spacing w:val="-1"/>
                <w:sz w:val="21"/>
                <w:szCs w:val="21"/>
              </w:rPr>
              <w:t>,长</w:t>
            </w:r>
            <w:r>
              <w:rPr>
                <w:rFonts w:hint="default" w:ascii="Times New Roman" w:hAnsi="Times New Roman" w:eastAsia="仿宋_GB2312" w:cs="Times New Roman"/>
                <w:snapToGrid w:val="0"/>
                <w:color w:val="auto"/>
                <w:spacing w:val="-1"/>
                <w:sz w:val="21"/>
                <w:szCs w:val="21"/>
              </w:rPr>
              <w:t>50m</w:t>
            </w:r>
          </w:p>
        </w:tc>
        <w:tc>
          <w:tcPr>
            <w:tcW w:w="849" w:type="dxa"/>
            <w:noWrap w:val="0"/>
            <w:vAlign w:val="center"/>
          </w:tcPr>
          <w:p w14:paraId="49AD141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卷</w:t>
            </w:r>
          </w:p>
        </w:tc>
        <w:tc>
          <w:tcPr>
            <w:tcW w:w="878" w:type="dxa"/>
            <w:noWrap w:val="0"/>
            <w:vAlign w:val="center"/>
          </w:tcPr>
          <w:p w14:paraId="1807827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p>
        </w:tc>
        <w:tc>
          <w:tcPr>
            <w:tcW w:w="843" w:type="dxa"/>
            <w:noWrap w:val="0"/>
            <w:vAlign w:val="center"/>
          </w:tcPr>
          <w:p w14:paraId="17E6B995">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3CE47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98" w:type="dxa"/>
            <w:noWrap w:val="0"/>
            <w:vAlign w:val="center"/>
          </w:tcPr>
          <w:p w14:paraId="3D2E2244">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17</w:t>
            </w:r>
          </w:p>
        </w:tc>
        <w:tc>
          <w:tcPr>
            <w:tcW w:w="659" w:type="dxa"/>
            <w:vMerge w:val="continue"/>
            <w:tcBorders>
              <w:top w:val="single" w:color="000000" w:sz="2" w:space="0"/>
              <w:bottom w:val="single" w:color="000000" w:sz="2" w:space="0"/>
            </w:tcBorders>
            <w:noWrap w:val="0"/>
            <w:textDirection w:val="tbRlV"/>
            <w:vAlign w:val="center"/>
          </w:tcPr>
          <w:p w14:paraId="12B8CE4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3FD0BB1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麻绳</w:t>
            </w:r>
          </w:p>
        </w:tc>
        <w:tc>
          <w:tcPr>
            <w:tcW w:w="1432" w:type="dxa"/>
            <w:noWrap w:val="0"/>
            <w:vAlign w:val="center"/>
          </w:tcPr>
          <w:p w14:paraId="47B2CE4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933" w:type="dxa"/>
            <w:noWrap w:val="0"/>
            <w:vAlign w:val="center"/>
          </w:tcPr>
          <w:p w14:paraId="404F677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2mm</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5mm</w:t>
            </w:r>
          </w:p>
        </w:tc>
        <w:tc>
          <w:tcPr>
            <w:tcW w:w="849" w:type="dxa"/>
            <w:noWrap w:val="0"/>
            <w:vAlign w:val="center"/>
          </w:tcPr>
          <w:p w14:paraId="1FBB74B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m</w:t>
            </w:r>
          </w:p>
        </w:tc>
        <w:tc>
          <w:tcPr>
            <w:tcW w:w="878" w:type="dxa"/>
            <w:noWrap w:val="0"/>
            <w:vAlign w:val="center"/>
          </w:tcPr>
          <w:p w14:paraId="3EDE75E3">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w:t>
            </w:r>
          </w:p>
        </w:tc>
        <w:tc>
          <w:tcPr>
            <w:tcW w:w="843" w:type="dxa"/>
            <w:noWrap w:val="0"/>
            <w:vAlign w:val="center"/>
          </w:tcPr>
          <w:p w14:paraId="47BB0BE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740D0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498" w:type="dxa"/>
            <w:noWrap w:val="0"/>
            <w:vAlign w:val="center"/>
          </w:tcPr>
          <w:p w14:paraId="215BF05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18</w:t>
            </w:r>
          </w:p>
        </w:tc>
        <w:tc>
          <w:tcPr>
            <w:tcW w:w="659" w:type="dxa"/>
            <w:vMerge w:val="continue"/>
            <w:tcBorders>
              <w:top w:val="single" w:color="000000" w:sz="2" w:space="0"/>
              <w:bottom w:val="single" w:color="000000" w:sz="2" w:space="0"/>
            </w:tcBorders>
            <w:noWrap w:val="0"/>
            <w:textDirection w:val="tbRlV"/>
            <w:vAlign w:val="center"/>
          </w:tcPr>
          <w:p w14:paraId="53AC50F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7E967B7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竹片</w:t>
            </w:r>
          </w:p>
        </w:tc>
        <w:tc>
          <w:tcPr>
            <w:tcW w:w="1432" w:type="dxa"/>
            <w:noWrap w:val="0"/>
            <w:vAlign w:val="center"/>
          </w:tcPr>
          <w:p w14:paraId="4E4D909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933" w:type="dxa"/>
            <w:noWrap w:val="0"/>
            <w:vAlign w:val="center"/>
          </w:tcPr>
          <w:p w14:paraId="77672C0C">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宽</w:t>
            </w: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2cm</w:t>
            </w:r>
            <w:r>
              <w:rPr>
                <w:rFonts w:hint="eastAsia" w:ascii="仿宋_GB2312" w:hAnsi="仿宋_GB2312" w:eastAsia="仿宋_GB2312" w:cs="仿宋_GB2312"/>
                <w:snapToGrid w:val="0"/>
                <w:color w:val="auto"/>
                <w:spacing w:val="-1"/>
                <w:sz w:val="21"/>
                <w:szCs w:val="21"/>
              </w:rPr>
              <w:t>,厚</w:t>
            </w:r>
            <w:r>
              <w:rPr>
                <w:rFonts w:hint="default" w:ascii="Times New Roman" w:hAnsi="Times New Roman" w:eastAsia="仿宋_GB2312" w:cs="Times New Roman"/>
                <w:snapToGrid w:val="0"/>
                <w:color w:val="auto"/>
                <w:spacing w:val="-1"/>
                <w:sz w:val="21"/>
                <w:szCs w:val="21"/>
              </w:rPr>
              <w:t>0</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5</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2mm</w:t>
            </w:r>
            <w:r>
              <w:rPr>
                <w:rFonts w:hint="eastAsia" w:ascii="仿宋_GB2312" w:hAnsi="仿宋_GB2312" w:eastAsia="仿宋_GB2312" w:cs="仿宋_GB2312"/>
                <w:snapToGrid w:val="0"/>
                <w:color w:val="auto"/>
                <w:spacing w:val="-1"/>
                <w:sz w:val="21"/>
                <w:szCs w:val="21"/>
              </w:rPr>
              <w:t>,长</w:t>
            </w:r>
            <w:r>
              <w:rPr>
                <w:rFonts w:hint="default" w:ascii="Times New Roman" w:hAnsi="Times New Roman" w:eastAsia="仿宋_GB2312" w:cs="Times New Roman"/>
                <w:snapToGrid w:val="0"/>
                <w:color w:val="auto"/>
                <w:spacing w:val="-1"/>
                <w:sz w:val="21"/>
                <w:szCs w:val="21"/>
              </w:rPr>
              <w:t>1m</w:t>
            </w:r>
          </w:p>
        </w:tc>
        <w:tc>
          <w:tcPr>
            <w:tcW w:w="849" w:type="dxa"/>
            <w:noWrap w:val="0"/>
            <w:vAlign w:val="center"/>
          </w:tcPr>
          <w:p w14:paraId="2D8895AC">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根</w:t>
            </w:r>
          </w:p>
        </w:tc>
        <w:tc>
          <w:tcPr>
            <w:tcW w:w="878" w:type="dxa"/>
            <w:noWrap w:val="0"/>
            <w:vAlign w:val="center"/>
          </w:tcPr>
          <w:p w14:paraId="3D2678B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1</w:t>
            </w:r>
          </w:p>
        </w:tc>
        <w:tc>
          <w:tcPr>
            <w:tcW w:w="843" w:type="dxa"/>
            <w:noWrap w:val="0"/>
            <w:vAlign w:val="center"/>
          </w:tcPr>
          <w:p w14:paraId="7C2E7889">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1EF295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98" w:type="dxa"/>
            <w:noWrap w:val="0"/>
            <w:vAlign w:val="center"/>
          </w:tcPr>
          <w:p w14:paraId="4C51F8FC">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19</w:t>
            </w:r>
          </w:p>
        </w:tc>
        <w:tc>
          <w:tcPr>
            <w:tcW w:w="659" w:type="dxa"/>
            <w:vMerge w:val="continue"/>
            <w:tcBorders>
              <w:top w:val="single" w:color="000000" w:sz="2" w:space="0"/>
              <w:bottom w:val="single" w:color="000000" w:sz="2" w:space="0"/>
            </w:tcBorders>
            <w:noWrap w:val="0"/>
            <w:textDirection w:val="tbRlV"/>
            <w:vAlign w:val="center"/>
          </w:tcPr>
          <w:p w14:paraId="6C254D3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5EBA3AD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木棒</w:t>
            </w:r>
          </w:p>
        </w:tc>
        <w:tc>
          <w:tcPr>
            <w:tcW w:w="1432" w:type="dxa"/>
            <w:noWrap w:val="0"/>
            <w:vAlign w:val="center"/>
          </w:tcPr>
          <w:p w14:paraId="5A47616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933" w:type="dxa"/>
            <w:noWrap w:val="0"/>
            <w:vAlign w:val="center"/>
          </w:tcPr>
          <w:p w14:paraId="746F05E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2mm</w:t>
            </w:r>
            <w:r>
              <w:rPr>
                <w:rFonts w:hint="eastAsia" w:ascii="仿宋_GB2312" w:hAnsi="仿宋_GB2312" w:eastAsia="仿宋_GB2312" w:cs="仿宋_GB2312"/>
                <w:snapToGrid w:val="0"/>
                <w:color w:val="auto"/>
                <w:spacing w:val="-1"/>
                <w:sz w:val="21"/>
                <w:szCs w:val="21"/>
              </w:rPr>
              <w:t>，长</w:t>
            </w:r>
            <w:r>
              <w:rPr>
                <w:rFonts w:hint="default" w:ascii="Times New Roman" w:hAnsi="Times New Roman" w:eastAsia="仿宋_GB2312" w:cs="Times New Roman"/>
                <w:snapToGrid w:val="0"/>
                <w:color w:val="auto"/>
                <w:spacing w:val="-1"/>
                <w:sz w:val="21"/>
                <w:szCs w:val="21"/>
              </w:rPr>
              <w:t>100mm</w:t>
            </w:r>
          </w:p>
        </w:tc>
        <w:tc>
          <w:tcPr>
            <w:tcW w:w="849" w:type="dxa"/>
            <w:noWrap w:val="0"/>
            <w:vAlign w:val="center"/>
          </w:tcPr>
          <w:p w14:paraId="5F574FE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根</w:t>
            </w:r>
          </w:p>
        </w:tc>
        <w:tc>
          <w:tcPr>
            <w:tcW w:w="878" w:type="dxa"/>
            <w:noWrap w:val="0"/>
            <w:vAlign w:val="center"/>
          </w:tcPr>
          <w:p w14:paraId="4314A91E">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5</w:t>
            </w:r>
          </w:p>
        </w:tc>
        <w:tc>
          <w:tcPr>
            <w:tcW w:w="843" w:type="dxa"/>
            <w:noWrap w:val="0"/>
            <w:vAlign w:val="center"/>
          </w:tcPr>
          <w:p w14:paraId="5AF7EDE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4EF7C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5CE1B17F">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20</w:t>
            </w:r>
          </w:p>
        </w:tc>
        <w:tc>
          <w:tcPr>
            <w:tcW w:w="659" w:type="dxa"/>
            <w:vMerge w:val="continue"/>
            <w:tcBorders>
              <w:top w:val="single" w:color="000000" w:sz="2" w:space="0"/>
              <w:bottom w:val="single" w:color="000000" w:sz="2" w:space="0"/>
            </w:tcBorders>
            <w:noWrap w:val="0"/>
            <w:textDirection w:val="tbRlV"/>
            <w:vAlign w:val="center"/>
          </w:tcPr>
          <w:p w14:paraId="51E840F2">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0845631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松木树皮</w:t>
            </w:r>
          </w:p>
        </w:tc>
        <w:tc>
          <w:tcPr>
            <w:tcW w:w="1432" w:type="dxa"/>
            <w:noWrap w:val="0"/>
            <w:vAlign w:val="center"/>
          </w:tcPr>
          <w:p w14:paraId="6D2BA778">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933" w:type="dxa"/>
            <w:noWrap w:val="0"/>
            <w:vAlign w:val="center"/>
          </w:tcPr>
          <w:p w14:paraId="13B5785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1</w:t>
            </w:r>
            <w:r>
              <w:rPr>
                <w:rFonts w:hint="eastAsia" w:ascii="仿宋_GB2312" w:hAnsi="仿宋_GB2312" w:eastAsia="仿宋_GB2312" w:cs="仿宋_GB2312"/>
                <w:snapToGrid w:val="0"/>
                <w:color w:val="auto"/>
                <w:spacing w:val="-1"/>
                <w:sz w:val="21"/>
                <w:szCs w:val="21"/>
              </w:rPr>
              <w:t>-</w:t>
            </w:r>
            <w:r>
              <w:rPr>
                <w:rFonts w:hint="default" w:ascii="Times New Roman" w:hAnsi="Times New Roman" w:eastAsia="仿宋_GB2312" w:cs="Times New Roman"/>
                <w:snapToGrid w:val="0"/>
                <w:color w:val="auto"/>
                <w:spacing w:val="-1"/>
                <w:sz w:val="21"/>
                <w:szCs w:val="21"/>
              </w:rPr>
              <w:t>3cm</w:t>
            </w:r>
            <w:r>
              <w:rPr>
                <w:rFonts w:hint="eastAsia" w:ascii="仿宋_GB2312" w:hAnsi="仿宋_GB2312" w:eastAsia="仿宋_GB2312" w:cs="仿宋_GB2312"/>
                <w:snapToGrid w:val="0"/>
                <w:color w:val="auto"/>
                <w:spacing w:val="-1"/>
                <w:sz w:val="21"/>
                <w:szCs w:val="21"/>
              </w:rPr>
              <w:t xml:space="preserve"> </w:t>
            </w:r>
          </w:p>
        </w:tc>
        <w:tc>
          <w:tcPr>
            <w:tcW w:w="849" w:type="dxa"/>
            <w:noWrap w:val="0"/>
            <w:vAlign w:val="center"/>
          </w:tcPr>
          <w:p w14:paraId="17B5999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块</w:t>
            </w:r>
          </w:p>
        </w:tc>
        <w:tc>
          <w:tcPr>
            <w:tcW w:w="878" w:type="dxa"/>
            <w:noWrap w:val="0"/>
            <w:vAlign w:val="center"/>
          </w:tcPr>
          <w:p w14:paraId="19F3AD5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lang w:val="en-US" w:eastAsia="zh-CN"/>
              </w:rPr>
              <w:t>3</w:t>
            </w:r>
            <w:r>
              <w:rPr>
                <w:rFonts w:hint="default" w:ascii="Times New Roman" w:hAnsi="Times New Roman" w:eastAsia="仿宋_GB2312" w:cs="Times New Roman"/>
                <w:snapToGrid w:val="0"/>
                <w:color w:val="auto"/>
                <w:spacing w:val="-1"/>
                <w:sz w:val="21"/>
                <w:szCs w:val="21"/>
              </w:rPr>
              <w:t>0</w:t>
            </w:r>
          </w:p>
        </w:tc>
        <w:tc>
          <w:tcPr>
            <w:tcW w:w="843" w:type="dxa"/>
            <w:noWrap w:val="0"/>
            <w:vAlign w:val="center"/>
          </w:tcPr>
          <w:p w14:paraId="5603A97B">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r w14:paraId="3D7BA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8" w:type="dxa"/>
            <w:noWrap w:val="0"/>
            <w:vAlign w:val="center"/>
          </w:tcPr>
          <w:p w14:paraId="5D05315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val="en-US" w:eastAsia="zh-CN"/>
              </w:rPr>
            </w:pPr>
            <w:r>
              <w:rPr>
                <w:rFonts w:hint="default" w:ascii="Times New Roman" w:hAnsi="Times New Roman" w:eastAsia="仿宋_GB2312" w:cs="Times New Roman"/>
                <w:snapToGrid w:val="0"/>
                <w:color w:val="auto"/>
                <w:spacing w:val="-1"/>
                <w:sz w:val="21"/>
                <w:szCs w:val="21"/>
                <w:lang w:val="en-US" w:eastAsia="zh-CN"/>
              </w:rPr>
              <w:t>21</w:t>
            </w:r>
          </w:p>
        </w:tc>
        <w:tc>
          <w:tcPr>
            <w:tcW w:w="659" w:type="dxa"/>
            <w:vMerge w:val="continue"/>
            <w:tcBorders>
              <w:top w:val="single" w:color="000000" w:sz="2" w:space="0"/>
              <w:bottom w:val="single" w:color="000000" w:sz="2" w:space="0"/>
            </w:tcBorders>
            <w:noWrap w:val="0"/>
            <w:textDirection w:val="tbRlV"/>
            <w:vAlign w:val="center"/>
          </w:tcPr>
          <w:p w14:paraId="694686AC">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c>
          <w:tcPr>
            <w:tcW w:w="1542" w:type="dxa"/>
            <w:noWrap w:val="0"/>
            <w:vAlign w:val="center"/>
          </w:tcPr>
          <w:p w14:paraId="4A5969D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硬纸板</w:t>
            </w:r>
          </w:p>
        </w:tc>
        <w:tc>
          <w:tcPr>
            <w:tcW w:w="1432" w:type="dxa"/>
            <w:noWrap w:val="0"/>
            <w:vAlign w:val="center"/>
          </w:tcPr>
          <w:p w14:paraId="7F545F50">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白色</w:t>
            </w:r>
          </w:p>
        </w:tc>
        <w:tc>
          <w:tcPr>
            <w:tcW w:w="1933" w:type="dxa"/>
            <w:noWrap w:val="0"/>
            <w:vAlign w:val="center"/>
          </w:tcPr>
          <w:p w14:paraId="7F97AA2A">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default" w:ascii="Times New Roman" w:hAnsi="Times New Roman" w:eastAsia="仿宋_GB2312" w:cs="Times New Roman"/>
                <w:snapToGrid w:val="0"/>
                <w:color w:val="auto"/>
                <w:spacing w:val="-1"/>
                <w:sz w:val="21"/>
                <w:szCs w:val="21"/>
              </w:rPr>
              <w:t>A3</w:t>
            </w:r>
          </w:p>
        </w:tc>
        <w:tc>
          <w:tcPr>
            <w:tcW w:w="849" w:type="dxa"/>
            <w:noWrap w:val="0"/>
            <w:vAlign w:val="center"/>
          </w:tcPr>
          <w:p w14:paraId="3BD88276">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r>
              <w:rPr>
                <w:rFonts w:hint="eastAsia" w:ascii="仿宋_GB2312" w:hAnsi="仿宋_GB2312" w:eastAsia="仿宋_GB2312" w:cs="仿宋_GB2312"/>
                <w:snapToGrid w:val="0"/>
                <w:color w:val="auto"/>
                <w:spacing w:val="-1"/>
                <w:sz w:val="21"/>
                <w:szCs w:val="21"/>
              </w:rPr>
              <w:t>张</w:t>
            </w:r>
          </w:p>
        </w:tc>
        <w:tc>
          <w:tcPr>
            <w:tcW w:w="878" w:type="dxa"/>
            <w:noWrap w:val="0"/>
            <w:vAlign w:val="center"/>
          </w:tcPr>
          <w:p w14:paraId="65C2FD87">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lang w:eastAsia="zh-CN"/>
              </w:rPr>
            </w:pPr>
            <w:r>
              <w:rPr>
                <w:rFonts w:hint="default" w:ascii="Times New Roman" w:hAnsi="Times New Roman" w:eastAsia="仿宋_GB2312" w:cs="Times New Roman"/>
                <w:snapToGrid w:val="0"/>
                <w:color w:val="auto"/>
                <w:spacing w:val="-1"/>
                <w:sz w:val="21"/>
                <w:szCs w:val="21"/>
                <w:lang w:val="en-US" w:eastAsia="zh-CN"/>
              </w:rPr>
              <w:t>1</w:t>
            </w:r>
          </w:p>
        </w:tc>
        <w:tc>
          <w:tcPr>
            <w:tcW w:w="843" w:type="dxa"/>
            <w:noWrap w:val="0"/>
            <w:vAlign w:val="center"/>
          </w:tcPr>
          <w:p w14:paraId="3308F0FD">
            <w:pPr>
              <w:pStyle w:val="26"/>
              <w:keepNext w:val="0"/>
              <w:keepLines w:val="0"/>
              <w:pageBreakBefore w:val="0"/>
              <w:widowControl w:val="0"/>
              <w:kinsoku/>
              <w:wordWrap/>
              <w:overflowPunct/>
              <w:topLinePunct w:val="0"/>
              <w:bidi w:val="0"/>
              <w:adjustRightInd/>
              <w:snapToGrid/>
              <w:spacing w:line="0" w:lineRule="atLeast"/>
              <w:ind w:left="0" w:leftChars="0" w:firstLine="0" w:firstLineChars="0"/>
              <w:jc w:val="center"/>
              <w:textAlignment w:val="auto"/>
              <w:rPr>
                <w:rFonts w:hint="eastAsia" w:ascii="仿宋_GB2312" w:hAnsi="仿宋_GB2312" w:eastAsia="仿宋_GB2312" w:cs="仿宋_GB2312"/>
                <w:snapToGrid w:val="0"/>
                <w:color w:val="auto"/>
                <w:spacing w:val="-1"/>
                <w:sz w:val="21"/>
                <w:szCs w:val="21"/>
              </w:rPr>
            </w:pPr>
          </w:p>
        </w:tc>
      </w:tr>
    </w:tbl>
    <w:p w14:paraId="52E1AE2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bidi="ar"/>
        </w:rPr>
      </w:pPr>
    </w:p>
    <w:p w14:paraId="5E2F2D98">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auto"/>
          <w:sz w:val="32"/>
          <w:szCs w:val="32"/>
        </w:rPr>
      </w:pPr>
      <w:bookmarkStart w:id="32" w:name="_Toc144198135"/>
      <w:bookmarkStart w:id="33" w:name="_Toc452"/>
      <w:r>
        <w:rPr>
          <w:rFonts w:hint="eastAsia" w:ascii="黑体" w:hAnsi="黑体" w:eastAsia="黑体" w:cs="黑体"/>
          <w:b w:val="0"/>
          <w:bCs w:val="0"/>
          <w:color w:val="auto"/>
          <w:sz w:val="32"/>
          <w:szCs w:val="32"/>
        </w:rPr>
        <w:t>五、安全、健康要求</w:t>
      </w:r>
      <w:bookmarkEnd w:id="32"/>
      <w:bookmarkEnd w:id="33"/>
      <w:r>
        <w:rPr>
          <w:rFonts w:hint="eastAsia" w:ascii="黑体" w:hAnsi="黑体" w:eastAsia="黑体" w:cs="黑体"/>
          <w:b w:val="0"/>
          <w:bCs w:val="0"/>
          <w:color w:val="auto"/>
          <w:sz w:val="32"/>
          <w:szCs w:val="32"/>
        </w:rPr>
        <w:t xml:space="preserve"> </w:t>
      </w:r>
    </w:p>
    <w:p w14:paraId="50DEC413">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34" w:name="_Toc144198136"/>
      <w:bookmarkStart w:id="35" w:name="_Toc7473"/>
      <w:r>
        <w:rPr>
          <w:rFonts w:hint="eastAsia" w:ascii="楷体_GB2312" w:hAnsi="楷体_GB2312" w:eastAsia="楷体_GB2312" w:cs="楷体_GB2312"/>
          <w:b w:val="0"/>
          <w:bCs w:val="0"/>
          <w:color w:val="auto"/>
          <w:sz w:val="32"/>
          <w:szCs w:val="32"/>
        </w:rPr>
        <w:t>（一）健康安全和绿色环保</w:t>
      </w:r>
      <w:bookmarkEnd w:id="34"/>
      <w:bookmarkEnd w:id="35"/>
    </w:p>
    <w:p w14:paraId="757B17D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bidi="ar"/>
        </w:rPr>
        <w:t>参赛选手应爱护赛场的设备设施，按规定的操作程序谨慎使用赛场的设备设施；所有操作应符合安全卫生要求；参赛者需维护比赛场地卫生，无任何遗留物品影响后续选手的比赛；在比赛过程中，参赛选手应严格遵守相关专业的操作规程，安全、文明参赛；按照规定处理垃圾。</w:t>
      </w:r>
    </w:p>
    <w:p w14:paraId="496DA204">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b w:val="0"/>
          <w:bCs w:val="0"/>
          <w:color w:val="auto"/>
          <w:sz w:val="32"/>
          <w:szCs w:val="32"/>
        </w:rPr>
      </w:pPr>
      <w:bookmarkStart w:id="36" w:name="_Toc19713"/>
      <w:bookmarkStart w:id="37" w:name="_Toc144198137"/>
      <w:r>
        <w:rPr>
          <w:rFonts w:hint="eastAsia" w:ascii="楷体_GB2312" w:hAnsi="楷体_GB2312" w:eastAsia="楷体_GB2312" w:cs="楷体_GB2312"/>
          <w:b w:val="0"/>
          <w:bCs w:val="0"/>
          <w:color w:val="auto"/>
          <w:sz w:val="32"/>
          <w:szCs w:val="32"/>
        </w:rPr>
        <w:t>（二）项目特别规定</w:t>
      </w:r>
      <w:bookmarkEnd w:id="36"/>
      <w:bookmarkEnd w:id="37"/>
    </w:p>
    <w:p w14:paraId="6D93C873">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lang w:bidi="ar"/>
        </w:rPr>
        <w:t>.竞赛开始。裁判长统一告知选手比赛规则、时间和流程后，宣布比赛正式开始并计时。</w:t>
      </w:r>
    </w:p>
    <w:p w14:paraId="4895D1A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lang w:bidi="ar"/>
        </w:rPr>
        <w:t>.比赛结束。选手站于操作台向裁判举手示意比赛完毕。</w:t>
      </w:r>
    </w:p>
    <w:p w14:paraId="07D68A6A">
      <w:pPr>
        <w:pageBreakBefore w:val="0"/>
        <w:widowControl w:val="0"/>
        <w:tabs>
          <w:tab w:val="left" w:pos="312"/>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3</w:t>
      </w:r>
      <w:r>
        <w:rPr>
          <w:rFonts w:hint="eastAsia" w:ascii="仿宋_GB2312" w:hAnsi="仿宋_GB2312" w:eastAsia="仿宋_GB2312" w:cs="仿宋_GB2312"/>
          <w:color w:val="auto"/>
          <w:sz w:val="32"/>
          <w:szCs w:val="32"/>
          <w:lang w:bidi="ar"/>
        </w:rPr>
        <w:t xml:space="preserve">.示意结束后，选手不可再触动台面上的任何东西（需触碰某些东西，必须向裁判示意后裁判同意即可）。 </w:t>
      </w:r>
    </w:p>
    <w:p w14:paraId="0C756721">
      <w:pPr>
        <w:pageBreakBefore w:val="0"/>
        <w:widowControl w:val="0"/>
        <w:tabs>
          <w:tab w:val="left" w:pos="312"/>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4</w:t>
      </w:r>
      <w:r>
        <w:rPr>
          <w:rFonts w:hint="eastAsia" w:ascii="仿宋_GB2312" w:hAnsi="仿宋_GB2312" w:eastAsia="仿宋_GB2312" w:cs="仿宋_GB2312"/>
          <w:color w:val="auto"/>
          <w:sz w:val="32"/>
          <w:szCs w:val="32"/>
          <w:lang w:bidi="ar"/>
        </w:rPr>
        <w:t>.参赛选手，迟到十五分钟以上不得入场，除规定允许携带的物品外，其他物品一律不得带入竞赛现场。</w:t>
      </w:r>
    </w:p>
    <w:p w14:paraId="67BD584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lang w:bidi="ar"/>
        </w:rPr>
        <w:t>.选手应爱护赛场设施设备，操作规范，注意安全。违反安全操作规定造成的损失由选手负责。</w:t>
      </w:r>
    </w:p>
    <w:p w14:paraId="2A92B23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lang w:bidi="ar"/>
        </w:rPr>
        <w:t>6</w:t>
      </w:r>
      <w:r>
        <w:rPr>
          <w:rFonts w:hint="eastAsia" w:ascii="仿宋_GB2312" w:hAnsi="仿宋_GB2312" w:eastAsia="仿宋_GB2312" w:cs="仿宋_GB2312"/>
          <w:color w:val="auto"/>
          <w:sz w:val="32"/>
          <w:szCs w:val="32"/>
          <w:lang w:bidi="ar"/>
        </w:rPr>
        <w:t>.选手在比赛中严禁使用各类通讯工具。</w:t>
      </w:r>
    </w:p>
    <w:p w14:paraId="5971014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color w:val="auto"/>
          <w:sz w:val="32"/>
          <w:szCs w:val="32"/>
          <w:lang w:bidi="ar"/>
        </w:rPr>
        <w:t>7</w:t>
      </w:r>
      <w:r>
        <w:rPr>
          <w:rFonts w:hint="eastAsia" w:ascii="仿宋_GB2312" w:hAnsi="仿宋_GB2312" w:eastAsia="仿宋_GB2312" w:cs="仿宋_GB2312"/>
          <w:color w:val="auto"/>
          <w:sz w:val="32"/>
          <w:szCs w:val="32"/>
          <w:lang w:bidi="ar"/>
        </w:rPr>
        <w:t xml:space="preserve">.选手必须严格遵守赛场有关规定，严禁作弊或代考，自觉服从裁判长、裁判员、赛场工作人员的管理。 </w:t>
      </w:r>
    </w:p>
    <w:p w14:paraId="0FC0DE4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bidi="ar"/>
        </w:rPr>
      </w:pPr>
      <w:r>
        <w:rPr>
          <w:rFonts w:hint="default" w:ascii="Times New Roman" w:hAnsi="Times New Roman" w:eastAsia="仿宋_GB2312" w:cs="Times New Roman"/>
          <w:color w:val="auto"/>
          <w:sz w:val="32"/>
          <w:szCs w:val="32"/>
          <w:lang w:bidi="ar"/>
        </w:rPr>
        <w:t>8</w:t>
      </w:r>
      <w:r>
        <w:rPr>
          <w:rFonts w:hint="eastAsia" w:ascii="仿宋_GB2312" w:hAnsi="仿宋_GB2312" w:eastAsia="仿宋_GB2312" w:cs="仿宋_GB2312"/>
          <w:color w:val="auto"/>
          <w:sz w:val="32"/>
          <w:szCs w:val="32"/>
          <w:lang w:bidi="ar"/>
        </w:rPr>
        <w:t>.选手需自备比赛服装，但着装、用品等在外观上不应显示选手所在单位等个人信息。</w:t>
      </w:r>
    </w:p>
    <w:p w14:paraId="2A885A4F">
      <w:pPr>
        <w:pStyle w:val="20"/>
        <w:rPr>
          <w:rFonts w:hint="eastAsia" w:ascii="仿宋_GB2312" w:hAnsi="仿宋_GB2312" w:eastAsia="仿宋_GB2312" w:cs="仿宋_GB2312"/>
          <w:color w:val="auto"/>
          <w:sz w:val="30"/>
          <w:szCs w:val="30"/>
          <w:lang w:val="en-US" w:eastAsia="zh-CN"/>
        </w:rPr>
      </w:pPr>
    </w:p>
    <w:sectPr>
      <w:footerReference r:id="rId5" w:type="default"/>
      <w:pgSz w:w="11906" w:h="16838"/>
      <w:pgMar w:top="1440" w:right="1349" w:bottom="1440" w:left="1417"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02FE26-23CB-47BC-854A-6B96AAA6D0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7CBE701-31C8-4B49-B9F4-EACEE4AD3EC1}"/>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75BDA6E4-3E6C-4E54-A89D-A7E7C3845E11}"/>
  </w:font>
  <w:font w:name="等线 Light">
    <w:panose1 w:val="02010600030101010101"/>
    <w:charset w:val="86"/>
    <w:family w:val="auto"/>
    <w:pitch w:val="default"/>
    <w:sig w:usb0="A00002BF" w:usb1="38CF7CFA" w:usb2="00000016" w:usb3="00000000" w:csb0="0004000F"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embedRegular r:id="rId4" w:fontKey="{6A480F6A-367A-4631-B7BA-C4027B321136}"/>
  </w:font>
  <w:font w:name="楷体_GB2312">
    <w:panose1 w:val="02010609030101010101"/>
    <w:charset w:val="86"/>
    <w:family w:val="auto"/>
    <w:pitch w:val="default"/>
    <w:sig w:usb0="00000001" w:usb1="080E0000" w:usb2="00000000" w:usb3="00000000" w:csb0="00040000" w:csb1="00000000"/>
    <w:embedRegular r:id="rId5" w:fontKey="{B94E1675-F71D-47CE-B9FB-DEE3672CC29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406C0">
    <w:pPr>
      <w:spacing w:line="176" w:lineRule="auto"/>
      <w:ind w:left="442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1B1A1">
    <w:pPr>
      <w:spacing w:line="176" w:lineRule="auto"/>
      <w:ind w:left="442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0F4E01">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0F4E01">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EEEC8">
    <w:pPr>
      <w:pStyle w:val="10"/>
      <w:pBdr>
        <w:bottom w:val="none" w:color="auto" w:sz="0" w:space="0"/>
      </w:pBdr>
      <w:tabs>
        <w:tab w:val="clear" w:pos="4153"/>
      </w:tabs>
      <w:ind w:firstLine="47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4"/>
      <w:numFmt w:val="japaneseCounting"/>
      <w:pStyle w:val="2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1YzlmNDBmYTVmNWUzNjYwYTIzYmNiYTRlZmFmNDkifQ=="/>
  </w:docVars>
  <w:rsids>
    <w:rsidRoot w:val="75971D0E"/>
    <w:rsid w:val="051D7120"/>
    <w:rsid w:val="053868BE"/>
    <w:rsid w:val="06606BFB"/>
    <w:rsid w:val="07DF502D"/>
    <w:rsid w:val="084F129D"/>
    <w:rsid w:val="088F5D57"/>
    <w:rsid w:val="08A70FB3"/>
    <w:rsid w:val="0A6C26F5"/>
    <w:rsid w:val="0BE97317"/>
    <w:rsid w:val="0BF23279"/>
    <w:rsid w:val="0C7915B7"/>
    <w:rsid w:val="0D4F579E"/>
    <w:rsid w:val="0F670FFA"/>
    <w:rsid w:val="11F3722A"/>
    <w:rsid w:val="147A17CF"/>
    <w:rsid w:val="160F6FEB"/>
    <w:rsid w:val="19564DB1"/>
    <w:rsid w:val="19A77F40"/>
    <w:rsid w:val="1A943A07"/>
    <w:rsid w:val="1AF012C3"/>
    <w:rsid w:val="1B974A15"/>
    <w:rsid w:val="1BCA1DD8"/>
    <w:rsid w:val="1BFA3EA5"/>
    <w:rsid w:val="1C574CBD"/>
    <w:rsid w:val="1CAC33AC"/>
    <w:rsid w:val="1EF96F2C"/>
    <w:rsid w:val="20D20229"/>
    <w:rsid w:val="215A4F4A"/>
    <w:rsid w:val="21BF16DB"/>
    <w:rsid w:val="22313A0F"/>
    <w:rsid w:val="25DC4075"/>
    <w:rsid w:val="282D214E"/>
    <w:rsid w:val="29C65605"/>
    <w:rsid w:val="2B630ECA"/>
    <w:rsid w:val="2C0848D5"/>
    <w:rsid w:val="2D4B65DF"/>
    <w:rsid w:val="2E7A47CD"/>
    <w:rsid w:val="2E89643F"/>
    <w:rsid w:val="302F4BBC"/>
    <w:rsid w:val="30A10D1F"/>
    <w:rsid w:val="30C419B0"/>
    <w:rsid w:val="313E4042"/>
    <w:rsid w:val="367A14DF"/>
    <w:rsid w:val="378D51F2"/>
    <w:rsid w:val="39216E04"/>
    <w:rsid w:val="3B0A4DAB"/>
    <w:rsid w:val="3C254CED"/>
    <w:rsid w:val="3CD13DD3"/>
    <w:rsid w:val="3D137F88"/>
    <w:rsid w:val="3D6B3050"/>
    <w:rsid w:val="3DD44C2C"/>
    <w:rsid w:val="3E231309"/>
    <w:rsid w:val="3F502407"/>
    <w:rsid w:val="436558CB"/>
    <w:rsid w:val="46916381"/>
    <w:rsid w:val="4A666D0E"/>
    <w:rsid w:val="4B3833D0"/>
    <w:rsid w:val="4F2E0C11"/>
    <w:rsid w:val="4F9335D7"/>
    <w:rsid w:val="50024740"/>
    <w:rsid w:val="503C0FAB"/>
    <w:rsid w:val="50492324"/>
    <w:rsid w:val="50AB2FA7"/>
    <w:rsid w:val="51223A53"/>
    <w:rsid w:val="51C8687D"/>
    <w:rsid w:val="5252551D"/>
    <w:rsid w:val="52AF02BB"/>
    <w:rsid w:val="54D61E16"/>
    <w:rsid w:val="555476ED"/>
    <w:rsid w:val="56E85B49"/>
    <w:rsid w:val="57D37168"/>
    <w:rsid w:val="583E0DDD"/>
    <w:rsid w:val="58474AF1"/>
    <w:rsid w:val="59006CF7"/>
    <w:rsid w:val="5BC00E43"/>
    <w:rsid w:val="5C4929E5"/>
    <w:rsid w:val="5E1C7F01"/>
    <w:rsid w:val="5E6E2DD8"/>
    <w:rsid w:val="606E1DA0"/>
    <w:rsid w:val="60B61A9D"/>
    <w:rsid w:val="64E17B0E"/>
    <w:rsid w:val="657F3B1C"/>
    <w:rsid w:val="661111DF"/>
    <w:rsid w:val="66697A01"/>
    <w:rsid w:val="66AE6A0F"/>
    <w:rsid w:val="6AB05594"/>
    <w:rsid w:val="6B032791"/>
    <w:rsid w:val="6C6B36F3"/>
    <w:rsid w:val="6D7C471B"/>
    <w:rsid w:val="6EB9354C"/>
    <w:rsid w:val="6F7E2012"/>
    <w:rsid w:val="70673B2B"/>
    <w:rsid w:val="70B42257"/>
    <w:rsid w:val="72CF17D9"/>
    <w:rsid w:val="73C713EA"/>
    <w:rsid w:val="7476433D"/>
    <w:rsid w:val="74AF784E"/>
    <w:rsid w:val="753072B2"/>
    <w:rsid w:val="75971D0E"/>
    <w:rsid w:val="75B71F97"/>
    <w:rsid w:val="76543310"/>
    <w:rsid w:val="7796392E"/>
    <w:rsid w:val="78E51A97"/>
    <w:rsid w:val="793551B1"/>
    <w:rsid w:val="79451DB2"/>
    <w:rsid w:val="7C113E58"/>
    <w:rsid w:val="7D206010"/>
    <w:rsid w:val="7D2E7375"/>
    <w:rsid w:val="7F602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outlineLvl w:val="0"/>
    </w:pPr>
    <w:rPr>
      <w:rFonts w:eastAsia="仿宋"/>
      <w:b/>
      <w:bCs/>
      <w:kern w:val="44"/>
      <w:sz w:val="32"/>
      <w:szCs w:val="44"/>
    </w:rPr>
  </w:style>
  <w:style w:type="paragraph" w:styleId="3">
    <w:name w:val="heading 2"/>
    <w:basedOn w:val="1"/>
    <w:next w:val="1"/>
    <w:unhideWhenUsed/>
    <w:qFormat/>
    <w:uiPriority w:val="9"/>
    <w:pPr>
      <w:keepNext/>
      <w:keepLines/>
      <w:spacing w:before="260" w:after="260" w:line="240" w:lineRule="atLeast"/>
      <w:outlineLvl w:val="1"/>
    </w:pPr>
    <w:rPr>
      <w:rFonts w:eastAsia="仿宋" w:asciiTheme="majorHAnsi" w:hAnsiTheme="majorHAnsi" w:cstheme="majorBidi"/>
      <w:b/>
      <w:bCs/>
      <w:sz w:val="32"/>
      <w:szCs w:val="32"/>
    </w:rPr>
  </w:style>
  <w:style w:type="paragraph" w:styleId="4">
    <w:name w:val="heading 3"/>
    <w:basedOn w:val="1"/>
    <w:next w:val="1"/>
    <w:qFormat/>
    <w:uiPriority w:val="0"/>
    <w:pPr>
      <w:keepNext/>
      <w:keepLines/>
      <w:spacing w:before="260" w:after="260" w:line="413" w:lineRule="auto"/>
      <w:outlineLvl w:val="2"/>
    </w:pPr>
    <w:rPr>
      <w:rFonts w:eastAsia="黑体"/>
      <w:b/>
      <w:sz w:val="28"/>
      <w:szCs w:val="22"/>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sz w:val="32"/>
    </w:rPr>
  </w:style>
  <w:style w:type="paragraph" w:styleId="7">
    <w:name w:val="Plain Text"/>
    <w:basedOn w:val="1"/>
    <w:unhideWhenUsed/>
    <w:qFormat/>
    <w:uiPriority w:val="0"/>
    <w:rPr>
      <w:rFonts w:ascii="宋体" w:hAnsi="Courier New"/>
    </w:rPr>
  </w:style>
  <w:style w:type="paragraph" w:styleId="8">
    <w:name w:val="Body Text Indent 2"/>
    <w:basedOn w:val="1"/>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Title"/>
    <w:basedOn w:val="1"/>
    <w:next w:val="1"/>
    <w:link w:val="21"/>
    <w:qFormat/>
    <w:uiPriority w:val="0"/>
    <w:pPr>
      <w:spacing w:before="240" w:beforeLines="0" w:beforeAutospacing="0" w:after="60" w:afterLines="0" w:afterAutospacing="0"/>
      <w:jc w:val="center"/>
      <w:outlineLvl w:val="0"/>
    </w:pPr>
    <w:rPr>
      <w:rFonts w:ascii="Arial" w:hAnsi="Arial"/>
      <w:b/>
      <w:sz w:val="32"/>
    </w:rPr>
  </w:style>
  <w:style w:type="paragraph" w:styleId="14">
    <w:name w:val="Body Text First Indent"/>
    <w:basedOn w:val="6"/>
    <w:qFormat/>
    <w:uiPriority w:val="0"/>
    <w:pPr>
      <w:spacing w:line="560" w:lineRule="exact"/>
      <w:ind w:firstLine="721" w:firstLineChars="200"/>
    </w:pPr>
    <w:rPr>
      <w:rFonts w:ascii="Calibri"/>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qFormat/>
    <w:uiPriority w:val="0"/>
    <w:rPr>
      <w:color w:val="0000FF"/>
      <w:u w:val="single"/>
    </w:rPr>
  </w:style>
  <w:style w:type="paragraph" w:customStyle="1" w:styleId="20">
    <w:name w:val="Default"/>
    <w:qFormat/>
    <w:uiPriority w:val="99"/>
    <w:pPr>
      <w:widowControl w:val="0"/>
      <w:autoSpaceDE w:val="0"/>
      <w:autoSpaceDN w:val="0"/>
      <w:adjustRightInd w:val="0"/>
    </w:pPr>
    <w:rPr>
      <w:rFonts w:ascii="仿宋_GB2312" w:hAnsi="仿宋_GB2312" w:eastAsia="仿宋_GB2312" w:cs="Calibri"/>
      <w:color w:val="000000"/>
      <w:sz w:val="24"/>
      <w:lang w:val="en-US" w:eastAsia="zh-CN" w:bidi="ar-SA"/>
    </w:rPr>
  </w:style>
  <w:style w:type="character" w:customStyle="1" w:styleId="21">
    <w:name w:val="标题 字符"/>
    <w:basedOn w:val="17"/>
    <w:link w:val="13"/>
    <w:qFormat/>
    <w:uiPriority w:val="0"/>
    <w:rPr>
      <w:rFonts w:ascii="等线 Light" w:hAnsi="等线 Light" w:eastAsia="等线 Light" w:cs="Times New Roman"/>
      <w:b/>
      <w:bCs/>
      <w:kern w:val="2"/>
      <w:sz w:val="32"/>
      <w:szCs w:val="32"/>
    </w:rPr>
  </w:style>
  <w:style w:type="paragraph" w:customStyle="1" w:styleId="22">
    <w:name w:val="表头"/>
    <w:basedOn w:val="1"/>
    <w:qFormat/>
    <w:uiPriority w:val="0"/>
    <w:pPr>
      <w:widowControl w:val="0"/>
      <w:kinsoku/>
      <w:autoSpaceDE/>
      <w:autoSpaceDN/>
      <w:adjustRightInd/>
      <w:snapToGrid/>
      <w:jc w:val="center"/>
      <w:textAlignment w:val="auto"/>
    </w:pPr>
    <w:rPr>
      <w:rFonts w:cs="Times New Roman" w:asciiTheme="minorEastAsia" w:hAnsiTheme="minorEastAsia" w:eastAsiaTheme="minorEastAsia"/>
      <w:snapToGrid/>
      <w:color w:val="auto"/>
      <w:kern w:val="2"/>
    </w:rPr>
  </w:style>
  <w:style w:type="paragraph" w:customStyle="1" w:styleId="23">
    <w:name w:val="正文1"/>
    <w:basedOn w:val="1"/>
    <w:qFormat/>
    <w:uiPriority w:val="0"/>
    <w:pPr>
      <w:widowControl w:val="0"/>
      <w:kinsoku/>
      <w:autoSpaceDE/>
      <w:autoSpaceDN/>
      <w:adjustRightInd/>
      <w:snapToGrid/>
      <w:ind w:firstLine="420" w:firstLineChars="200"/>
      <w:jc w:val="both"/>
      <w:textAlignment w:val="auto"/>
    </w:pPr>
    <w:rPr>
      <w:rFonts w:cs="Times New Roman" w:asciiTheme="minorEastAsia" w:hAnsiTheme="minorEastAsia" w:eastAsiaTheme="minorEastAsia"/>
      <w:snapToGrid/>
      <w:color w:val="auto"/>
      <w:kern w:val="2"/>
    </w:rPr>
  </w:style>
  <w:style w:type="table" w:customStyle="1" w:styleId="24">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paragraph" w:customStyle="1" w:styleId="2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
    <w:name w:val="Table Text"/>
    <w:basedOn w:val="1"/>
    <w:semiHidden/>
    <w:qFormat/>
    <w:uiPriority w:val="0"/>
    <w:rPr>
      <w:rFonts w:ascii="仿宋" w:hAnsi="仿宋" w:eastAsia="仿宋" w:cs="仿宋"/>
      <w:szCs w:val="24"/>
    </w:rPr>
  </w:style>
  <w:style w:type="character" w:customStyle="1" w:styleId="27">
    <w:name w:val="fontstyle01"/>
    <w:qFormat/>
    <w:uiPriority w:val="0"/>
    <w:rPr>
      <w:rFonts w:hint="eastAsia" w:ascii="仿宋_GB2312" w:eastAsia="仿宋_GB2312"/>
      <w:color w:val="000000"/>
      <w:sz w:val="32"/>
      <w:szCs w:val="32"/>
    </w:rPr>
  </w:style>
  <w:style w:type="paragraph" w:customStyle="1" w:styleId="28">
    <w:name w:val="Editable table text"/>
    <w:basedOn w:val="1"/>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29">
    <w:name w:val="Table Bullet"/>
    <w:basedOn w:val="1"/>
    <w:qFormat/>
    <w:uiPriority w:val="99"/>
    <w:pPr>
      <w:widowControl/>
      <w:numPr>
        <w:ilvl w:val="0"/>
        <w:numId w:val="1"/>
      </w:numPr>
      <w:spacing w:after="120"/>
      <w:ind w:left="284" w:hanging="284"/>
    </w:pPr>
    <w:rPr>
      <w:rFonts w:ascii="Frutiger LT Com 45 Light" w:hAnsi="Frutiger LT Com 45 Light" w:cs="Frutiger LT Com 45 Light"/>
      <w:kern w:val="0"/>
      <w:sz w:val="20"/>
      <w:szCs w:val="20"/>
      <w:lang w:val="en-GB" w:eastAsia="en-US"/>
    </w:rPr>
  </w:style>
  <w:style w:type="character" w:customStyle="1" w:styleId="30">
    <w:name w:val="Editable"/>
    <w:qFormat/>
    <w:uiPriority w:val="99"/>
    <w:rPr>
      <w:rFonts w:ascii="Times New Roman" w:hAnsi="Times New Roman" w:eastAsia="宋体" w:cs="Times New Roman"/>
      <w:color w:val="62B5E5"/>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822</Words>
  <Characters>854</Characters>
  <Lines>0</Lines>
  <Paragraphs>0</Paragraphs>
  <TotalTime>2</TotalTime>
  <ScaleCrop>false</ScaleCrop>
  <LinksUpToDate>false</LinksUpToDate>
  <CharactersWithSpaces>914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2024-07-05T11:02:00Z</dcterms:created>
  <dc:creator>康宏</dc:creator>
  <cp:lastModifiedBy>阿滴</cp:lastModifiedBy>
  <dcterms:modified xsi:type="dcterms:W3CDTF">2025-08-12T02:56:39Z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A35DA71F585F4EF1820BD26332FF24C7_13</vt:lpwstr>
  </property>
  <property fmtid="{D5CDD505-2E9C-101B-9397-08002B2CF9AE}" pid="4" name="KSOTemplateDocerSaveRecord">
    <vt:lpwstr>eyJoZGlkIjoiNjk1YzlmNDBmYTVmNWUzNjYwYTIzYmNiYTRlZmFmNDkiLCJ1c2VySWQiOiIxMDAzNzY5Mzc1In0=</vt:lpwstr>
  </property>
</Properties>
</file>